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83" w:type="dxa"/>
        <w:jc w:val="start"/>
        <w:tblInd w:w="-2" w:type="dxa"/>
        <w:tblLayout w:type="fixed"/>
        <w:tblCellMar>
          <w:top w:w="55" w:type="dxa"/>
          <w:start w:w="55" w:type="dxa"/>
          <w:bottom w:w="55" w:type="dxa"/>
          <w:end w:w="55" w:type="dxa"/>
        </w:tblCellMar>
      </w:tblPr>
      <w:tblGrid>
        <w:gridCol w:w="10483"/>
      </w:tblGrid>
      <w:tr>
        <w:trPr>
          <w:trHeight w:val="1977" w:hRule="atLeast"/>
        </w:trPr>
        <w:tc>
          <w:tcPr>
            <w:tcW w:w="10483" w:type="dxa"/>
            <w:tcBorders>
              <w:top w:val="single" w:sz="2" w:space="0" w:color="000000"/>
              <w:start w:val="single" w:sz="2" w:space="0" w:color="000000"/>
              <w:bottom w:val="single" w:sz="2" w:space="0" w:color="000000"/>
              <w:end w:val="single" w:sz="2" w:space="0" w:color="000000"/>
            </w:tcBorders>
          </w:tcPr>
          <w:p>
            <w:pPr>
              <w:pStyle w:val="Normal"/>
              <w:jc w:val="center"/>
              <w:rPr/>
            </w:pPr>
            <w:r>
              <w:rPr>
                <w:rStyle w:val="Policepardfaut"/>
                <w:rFonts w:ascii="Calibri" w:hAnsi="Calibri"/>
                <w:b/>
                <w:sz w:val="56"/>
                <w:szCs w:val="56"/>
              </w:rPr>
              <w:t>Mairie des 4</w:t>
            </w:r>
            <w:r>
              <w:rPr>
                <w:rStyle w:val="Policepardfaut"/>
                <w:rFonts w:ascii="Calibri" w:hAnsi="Calibri"/>
                <w:b/>
                <w:position w:val="16"/>
                <w:sz w:val="56"/>
                <w:szCs w:val="56"/>
              </w:rPr>
              <w:t>e</w:t>
            </w:r>
            <w:r>
              <w:rPr>
                <w:rStyle w:val="Policepardfaut"/>
                <w:rFonts w:ascii="Calibri" w:hAnsi="Calibri"/>
                <w:b/>
                <w:sz w:val="56"/>
                <w:szCs w:val="56"/>
              </w:rPr>
              <w:t xml:space="preserve"> et 5</w:t>
            </w:r>
            <w:r>
              <w:rPr>
                <w:rStyle w:val="Policepardfaut"/>
                <w:rFonts w:ascii="Calibri" w:hAnsi="Calibri"/>
                <w:b/>
                <w:position w:val="16"/>
                <w:sz w:val="56"/>
                <w:szCs w:val="56"/>
              </w:rPr>
              <w:t>e</w:t>
            </w:r>
            <w:r>
              <w:rPr>
                <w:rStyle w:val="Policepardfaut"/>
                <w:rFonts w:ascii="Calibri" w:hAnsi="Calibri"/>
                <w:b/>
                <w:sz w:val="56"/>
                <w:szCs w:val="56"/>
              </w:rPr>
              <w:t xml:space="preserve"> Arrondissements</w:t>
            </w:r>
          </w:p>
          <w:p>
            <w:pPr>
              <w:pStyle w:val="Normal"/>
              <w:jc w:val="center"/>
              <w:rPr>
                <w:rFonts w:ascii="Calibri" w:hAnsi="Calibri"/>
                <w:b/>
                <w:sz w:val="56"/>
                <w:szCs w:val="56"/>
              </w:rPr>
            </w:pPr>
            <w:r>
              <w:rPr>
                <w:rFonts w:ascii="Calibri" w:hAnsi="Calibri"/>
                <w:b/>
                <w:sz w:val="56"/>
                <w:szCs w:val="56"/>
              </w:rPr>
              <w:t>Ville de Marseille</w:t>
            </w:r>
          </w:p>
          <w:p>
            <w:pPr>
              <w:pStyle w:val="Normal"/>
              <w:jc w:val="center"/>
              <w:rPr>
                <w:rFonts w:ascii="Calibri" w:hAnsi="Calibri"/>
                <w:b/>
                <w:sz w:val="12"/>
                <w:szCs w:val="12"/>
              </w:rPr>
            </w:pPr>
            <w:r>
              <w:rPr>
                <w:rFonts w:ascii="Calibri" w:hAnsi="Calibri"/>
                <w:b/>
                <w:sz w:val="12"/>
                <w:szCs w:val="12"/>
              </w:rPr>
            </w:r>
          </w:p>
          <w:p>
            <w:pPr>
              <w:pStyle w:val="Normal"/>
              <w:snapToGrid w:val="false"/>
              <w:jc w:val="center"/>
              <w:rPr>
                <w:rFonts w:ascii="Calibri" w:hAnsi="Calibri"/>
                <w:b/>
                <w:bCs/>
                <w:sz w:val="28"/>
                <w:szCs w:val="28"/>
              </w:rPr>
            </w:pPr>
            <w:r>
              <w:rPr>
                <w:rFonts w:ascii="Calibri" w:hAnsi="Calibri"/>
                <w:b/>
                <w:bCs/>
                <w:sz w:val="28"/>
                <w:szCs w:val="28"/>
              </w:rPr>
              <w:t>13, Square Sidi Brahim - 13005 Marseille</w:t>
            </w:r>
          </w:p>
          <w:p>
            <w:pPr>
              <w:pStyle w:val="Normal"/>
              <w:pBdr>
                <w:bottom w:val="single" w:sz="2" w:space="2" w:color="000000"/>
              </w:pBdr>
              <w:snapToGrid w:val="false"/>
              <w:jc w:val="center"/>
              <w:rPr>
                <w:rFonts w:ascii="Calibri" w:hAnsi="Calibri"/>
                <w:b/>
                <w:bCs/>
                <w:sz w:val="40"/>
                <w:szCs w:val="40"/>
              </w:rPr>
            </w:pPr>
            <w:r>
              <w:rPr>
                <w:rFonts w:ascii="Calibri" w:hAnsi="Calibri"/>
                <w:b/>
                <w:bCs/>
                <w:sz w:val="40"/>
                <w:szCs w:val="40"/>
              </w:rPr>
            </w:r>
          </w:p>
          <w:p>
            <w:pPr>
              <w:pStyle w:val="Normal"/>
              <w:snapToGrid w:val="false"/>
              <w:jc w:val="center"/>
              <w:rPr>
                <w:rFonts w:ascii="Calibri" w:hAnsi="Calibri"/>
                <w:b/>
                <w:bCs/>
                <w:sz w:val="28"/>
                <w:szCs w:val="28"/>
              </w:rPr>
            </w:pPr>
            <w:r>
              <w:rPr>
                <w:rFonts w:ascii="Calibri" w:hAnsi="Calibri"/>
                <w:b/>
                <w:bCs/>
                <w:sz w:val="28"/>
                <w:szCs w:val="28"/>
              </w:rPr>
            </w:r>
          </w:p>
          <w:p>
            <w:pPr>
              <w:pStyle w:val="Normal"/>
              <w:jc w:val="center"/>
              <w:rPr/>
            </w:pPr>
            <w:r>
              <w:rPr>
                <w:rStyle w:val="Policepardfaut"/>
                <w:rFonts w:ascii="Calibri" w:hAnsi="Calibri"/>
                <w:b/>
                <w:bCs/>
                <w:sz w:val="36"/>
                <w:szCs w:val="36"/>
                <w:u w:val="single"/>
              </w:rPr>
              <w:t>OBJET :</w:t>
            </w:r>
            <w:r>
              <w:rPr>
                <w:rStyle w:val="Policepardfaut"/>
                <w:rFonts w:ascii="Calibri" w:hAnsi="Calibri"/>
                <w:b/>
                <w:bCs/>
                <w:sz w:val="36"/>
                <w:szCs w:val="36"/>
              </w:rPr>
              <w:t xml:space="preserve">  APPEL </w:t>
            </w:r>
            <w:r>
              <w:rPr>
                <w:rStyle w:val="Policepardfaut"/>
                <w:rFonts w:ascii="Calibri" w:hAnsi="Calibri"/>
                <w:b/>
                <w:bCs/>
                <w:sz w:val="36"/>
                <w:szCs w:val="36"/>
                <w:lang w:val="fr-FR"/>
              </w:rPr>
              <w:t>À</w:t>
            </w:r>
            <w:r>
              <w:rPr>
                <w:rStyle w:val="Policepardfaut"/>
                <w:rFonts w:ascii="Calibri" w:hAnsi="Calibri"/>
                <w:b/>
                <w:bCs/>
                <w:sz w:val="36"/>
                <w:szCs w:val="36"/>
              </w:rPr>
              <w:t xml:space="preserve"> CANDIDATURE</w:t>
            </w:r>
          </w:p>
          <w:p>
            <w:pPr>
              <w:pStyle w:val="Normal"/>
              <w:pBdr>
                <w:bottom w:val="single" w:sz="2" w:space="2" w:color="000000"/>
              </w:pBdr>
              <w:rPr>
                <w:rFonts w:ascii="Calibri" w:hAnsi="Calibri"/>
                <w:b/>
                <w:bCs/>
                <w:sz w:val="28"/>
                <w:szCs w:val="28"/>
              </w:rPr>
            </w:pPr>
            <w:r>
              <w:rPr>
                <w:rFonts w:ascii="Calibri" w:hAnsi="Calibri"/>
                <w:b/>
                <w:bCs/>
                <w:sz w:val="28"/>
                <w:szCs w:val="28"/>
              </w:rPr>
            </w:r>
          </w:p>
          <w:p>
            <w:pPr>
              <w:pStyle w:val="Normal"/>
              <w:rPr>
                <w:rFonts w:ascii="Calibri" w:hAnsi="Calibri"/>
              </w:rPr>
            </w:pPr>
            <w:r>
              <w:rPr>
                <w:rFonts w:ascii="Calibri" w:hAnsi="Calibri"/>
              </w:rPr>
            </w:r>
          </w:p>
          <w:p>
            <w:pPr>
              <w:pStyle w:val="Normal"/>
              <w:numPr>
                <w:ilvl w:val="0"/>
                <w:numId w:val="0"/>
              </w:numPr>
              <w:ind w:hanging="0" w:start="720"/>
              <w:jc w:val="center"/>
              <w:rPr/>
            </w:pPr>
            <w:r>
              <w:rPr>
                <w:rStyle w:val="Policepardfaut"/>
                <w:rFonts w:ascii="Times New Roman" w:hAnsi="Times New Roman"/>
                <w:b/>
                <w:bCs/>
                <w:sz w:val="30"/>
                <w:szCs w:val="30"/>
                <w:shd w:fill="auto" w:val="clear"/>
              </w:rPr>
              <w:t xml:space="preserve">« </w:t>
            </w:r>
            <w:r>
              <w:rPr>
                <w:rStyle w:val="Policepardfaut"/>
                <w:rFonts w:ascii="Calibri" w:hAnsi="Calibri"/>
                <w:b/>
                <w:bCs/>
                <w:sz w:val="30"/>
                <w:szCs w:val="30"/>
                <w:shd w:fill="auto" w:val="clear"/>
              </w:rPr>
              <w:t xml:space="preserve">Résidence de création </w:t>
            </w:r>
            <w:r>
              <w:rPr>
                <w:rStyle w:val="Policepardfaut"/>
                <w:rFonts w:ascii="Calibri" w:hAnsi="Calibri"/>
                <w:b/>
                <w:bCs/>
                <w:sz w:val="30"/>
                <w:szCs w:val="30"/>
                <w:shd w:fill="auto" w:val="clear"/>
              </w:rPr>
              <w:t xml:space="preserve">scénique </w:t>
            </w:r>
            <w:r>
              <w:rPr>
                <w:rStyle w:val="Policepardfaut"/>
                <w:rFonts w:ascii="Times New Roman" w:hAnsi="Times New Roman"/>
                <w:b/>
                <w:bCs/>
                <w:sz w:val="30"/>
                <w:szCs w:val="30"/>
                <w:shd w:fill="auto" w:val="clear"/>
              </w:rPr>
              <w:t>»</w:t>
            </w:r>
            <w:r>
              <w:rPr>
                <w:rStyle w:val="Policepardfaut"/>
                <w:rFonts w:ascii="Calibri" w:hAnsi="Calibri"/>
                <w:sz w:val="30"/>
                <w:szCs w:val="30"/>
                <w:shd w:fill="auto" w:val="clear"/>
              </w:rPr>
              <w:t xml:space="preserve"> à l'Espace Hypérion</w:t>
            </w:r>
          </w:p>
          <w:p>
            <w:pPr>
              <w:pStyle w:val="Normal"/>
              <w:jc w:val="center"/>
              <w:rPr/>
            </w:pPr>
            <w:r>
              <w:rPr>
                <w:rStyle w:val="Policepardfaut"/>
                <w:rFonts w:ascii="Calibri" w:hAnsi="Calibri"/>
                <w:b/>
                <w:bCs/>
                <w:sz w:val="30"/>
                <w:szCs w:val="30"/>
                <w:shd w:fill="auto" w:val="clear"/>
              </w:rPr>
              <w:t xml:space="preserve">   </w:t>
            </w:r>
            <w:r>
              <w:rPr>
                <w:rStyle w:val="Policepardfaut"/>
                <w:rFonts w:ascii="Calibri" w:hAnsi="Calibri"/>
                <w:b/>
                <w:bCs/>
                <w:sz w:val="30"/>
                <w:szCs w:val="30"/>
                <w:shd w:fill="auto" w:val="clear"/>
              </w:rPr>
              <w:t xml:space="preserve">Du </w:t>
            </w:r>
            <w:r>
              <w:rPr>
                <w:rStyle w:val="Policepardfaut"/>
                <w:rFonts w:ascii="Calibri" w:hAnsi="Calibri"/>
                <w:b/>
                <w:bCs/>
                <w:sz w:val="30"/>
                <w:szCs w:val="30"/>
                <w:shd w:fill="auto" w:val="clear"/>
              </w:rPr>
              <w:t xml:space="preserve">lundi </w:t>
            </w:r>
            <w:r>
              <w:rPr>
                <w:rStyle w:val="Policepardfaut"/>
                <w:rFonts w:ascii="Calibri" w:hAnsi="Calibri"/>
                <w:b/>
                <w:bCs/>
                <w:sz w:val="30"/>
                <w:szCs w:val="30"/>
                <w:shd w:fill="auto" w:val="clear"/>
              </w:rPr>
              <w:t>26</w:t>
            </w:r>
            <w:r>
              <w:rPr>
                <w:rStyle w:val="Policepardfaut"/>
                <w:rFonts w:ascii="Calibri" w:hAnsi="Calibri"/>
                <w:b/>
                <w:bCs/>
                <w:sz w:val="30"/>
                <w:szCs w:val="30"/>
                <w:shd w:fill="auto" w:val="clear"/>
              </w:rPr>
              <w:t xml:space="preserve"> au </w:t>
            </w:r>
            <w:r>
              <w:rPr>
                <w:rStyle w:val="Policepardfaut"/>
                <w:rFonts w:ascii="Calibri" w:hAnsi="Calibri"/>
                <w:b/>
                <w:bCs/>
                <w:sz w:val="30"/>
                <w:szCs w:val="30"/>
                <w:shd w:fill="auto" w:val="clear"/>
              </w:rPr>
              <w:t xml:space="preserve">vendredi </w:t>
            </w:r>
            <w:r>
              <w:rPr>
                <w:rStyle w:val="Policepardfaut"/>
                <w:rFonts w:ascii="Calibri" w:hAnsi="Calibri"/>
                <w:b/>
                <w:bCs/>
                <w:sz w:val="30"/>
                <w:szCs w:val="30"/>
                <w:shd w:fill="auto" w:val="clear"/>
              </w:rPr>
              <w:t xml:space="preserve">30 octobre </w:t>
            </w:r>
            <w:r>
              <w:rPr>
                <w:rStyle w:val="Policepardfaut"/>
                <w:rFonts w:ascii="Calibri" w:hAnsi="Calibri"/>
                <w:b/>
                <w:bCs/>
                <w:sz w:val="30"/>
                <w:szCs w:val="30"/>
                <w:shd w:fill="auto" w:val="clear"/>
              </w:rPr>
              <w:t>202</w:t>
            </w:r>
            <w:r>
              <w:rPr>
                <w:rStyle w:val="Policepardfaut"/>
                <w:rFonts w:ascii="Calibri" w:hAnsi="Calibri"/>
                <w:b/>
                <w:bCs/>
                <w:sz w:val="30"/>
                <w:szCs w:val="30"/>
                <w:shd w:fill="auto" w:val="clear"/>
              </w:rPr>
              <w:t>6</w:t>
            </w:r>
            <w:r>
              <w:rPr>
                <w:rStyle w:val="Policepardfaut"/>
                <w:rFonts w:ascii="Calibri" w:hAnsi="Calibri"/>
                <w:b/>
                <w:bCs/>
                <w:sz w:val="30"/>
                <w:szCs w:val="30"/>
                <w:shd w:fill="auto" w:val="clear"/>
              </w:rPr>
              <w:t xml:space="preserve"> inclus</w:t>
            </w:r>
          </w:p>
          <w:p>
            <w:pPr>
              <w:pStyle w:val="Normal"/>
              <w:pBdr>
                <w:bottom w:val="single" w:sz="2" w:space="2" w:color="000000"/>
              </w:pBdr>
              <w:snapToGrid w:val="false"/>
              <w:jc w:val="center"/>
              <w:rPr>
                <w:rFonts w:ascii="Calibri" w:hAnsi="Calibri"/>
                <w:b/>
                <w:bCs/>
                <w:i/>
                <w:iCs/>
                <w:sz w:val="28"/>
                <w:szCs w:val="28"/>
                <w:u w:val="single"/>
              </w:rPr>
            </w:pPr>
            <w:r>
              <w:rPr>
                <w:rFonts w:ascii="Calibri" w:hAnsi="Calibri"/>
                <w:b/>
                <w:bCs/>
                <w:i/>
                <w:iCs/>
                <w:sz w:val="28"/>
                <w:szCs w:val="28"/>
                <w:u w:val="single"/>
              </w:rPr>
            </w:r>
          </w:p>
          <w:p>
            <w:pPr>
              <w:pStyle w:val="Normal"/>
              <w:snapToGrid w:val="false"/>
              <w:jc w:val="both"/>
              <w:rPr>
                <w:rFonts w:ascii="Calibri" w:hAnsi="Calibri"/>
                <w:b/>
                <w:bCs/>
                <w:u w:val="single"/>
              </w:rPr>
            </w:pPr>
            <w:r>
              <w:rPr>
                <w:rFonts w:ascii="Calibri" w:hAnsi="Calibri"/>
                <w:b/>
                <w:bCs/>
                <w:u w:val="single"/>
              </w:rPr>
            </w:r>
          </w:p>
          <w:p>
            <w:pPr>
              <w:pStyle w:val="Normal"/>
              <w:rPr/>
            </w:pPr>
            <w:r>
              <w:rPr>
                <w:rStyle w:val="Policepardfaut"/>
                <w:rFonts w:ascii="Calibri" w:hAnsi="Calibri"/>
                <w:b/>
                <w:bCs/>
              </w:rPr>
              <w:t>Date limite de réponse à l'appel à candidatures :</w:t>
            </w:r>
            <w:r>
              <w:rPr>
                <w:rStyle w:val="Policepardfaut"/>
                <w:rFonts w:ascii="Calibri" w:hAnsi="Calibri"/>
              </w:rPr>
              <w:t xml:space="preserve">        </w:t>
            </w:r>
            <w:r>
              <w:rPr>
                <w:rStyle w:val="Policepardfaut"/>
                <w:rFonts w:ascii="Calibri" w:hAnsi="Calibri"/>
                <w:shd w:fill="auto" w:val="clear"/>
              </w:rPr>
              <w:t xml:space="preserve"> </w:t>
            </w:r>
            <w:r>
              <w:rPr>
                <w:rStyle w:val="Policepardfaut"/>
                <w:rFonts w:ascii="Calibri" w:hAnsi="Calibri"/>
                <w:shd w:fill="auto" w:val="clear"/>
              </w:rPr>
              <w:t>21 août 2026</w:t>
            </w:r>
          </w:p>
          <w:p>
            <w:pPr>
              <w:pStyle w:val="Normal"/>
              <w:rPr>
                <w:rFonts w:ascii="Calibri" w:hAnsi="Calibri"/>
              </w:rPr>
            </w:pPr>
            <w:r>
              <w:rPr>
                <w:rFonts w:ascii="Calibri" w:hAnsi="Calibri"/>
              </w:rPr>
            </w:r>
          </w:p>
          <w:p>
            <w:pPr>
              <w:pStyle w:val="Normal"/>
              <w:snapToGrid w:val="false"/>
              <w:rPr/>
            </w:pPr>
            <w:r>
              <w:rPr>
                <w:rStyle w:val="Policepardfaut"/>
                <w:rFonts w:ascii="Calibri" w:hAnsi="Calibri"/>
                <w:b/>
                <w:bCs/>
              </w:rPr>
              <w:t xml:space="preserve">Date prévisionnelle d'information de la décision :     </w:t>
            </w:r>
            <w:r>
              <w:rPr>
                <w:rStyle w:val="Policepardfaut"/>
                <w:rFonts w:ascii="Calibri" w:hAnsi="Calibri"/>
                <w:b w:val="false"/>
                <w:bCs w:val="false"/>
                <w:shd w:fill="auto" w:val="clear"/>
              </w:rPr>
              <w:t xml:space="preserve">  </w:t>
            </w:r>
            <w:r>
              <w:rPr>
                <w:rStyle w:val="Policepardfaut"/>
                <w:rFonts w:ascii="Calibri" w:hAnsi="Calibri"/>
                <w:b w:val="false"/>
                <w:bCs w:val="false"/>
                <w:shd w:fill="auto" w:val="clear"/>
              </w:rPr>
              <w:t>18</w:t>
            </w:r>
            <w:r>
              <w:rPr>
                <w:rStyle w:val="Policepardfaut"/>
                <w:rFonts w:ascii="Calibri" w:hAnsi="Calibri"/>
                <w:b w:val="false"/>
                <w:bCs w:val="false"/>
                <w:shd w:fill="auto" w:val="clear"/>
              </w:rPr>
              <w:t xml:space="preserve"> septembre 2026</w:t>
            </w:r>
          </w:p>
          <w:p>
            <w:pPr>
              <w:pStyle w:val="Normal"/>
              <w:pBdr>
                <w:bottom w:val="single" w:sz="2" w:space="2" w:color="000000"/>
              </w:pBdr>
              <w:snapToGrid w:val="false"/>
              <w:rPr>
                <w:rFonts w:ascii="Calibri" w:hAnsi="Calibri"/>
              </w:rPr>
            </w:pPr>
            <w:r>
              <w:rPr>
                <w:rFonts w:ascii="Calibri" w:hAnsi="Calibri"/>
              </w:rPr>
            </w:r>
          </w:p>
          <w:p>
            <w:pPr>
              <w:pStyle w:val="Normal"/>
              <w:snapToGrid w:val="false"/>
              <w:rPr>
                <w:rFonts w:ascii="Calibri" w:hAnsi="Calibri"/>
              </w:rPr>
            </w:pPr>
            <w:r>
              <w:rPr>
                <w:rFonts w:ascii="Calibri" w:hAnsi="Calibri"/>
              </w:rPr>
            </w:r>
          </w:p>
          <w:p>
            <w:pPr>
              <w:pStyle w:val="Normal"/>
              <w:snapToGrid w:val="false"/>
              <w:rPr>
                <w:rFonts w:ascii="Calibri" w:hAnsi="Calibri"/>
              </w:rPr>
            </w:pPr>
            <w:r>
              <w:rPr>
                <w:rFonts w:ascii="Calibri" w:hAnsi="Calibri"/>
              </w:rPr>
            </w:r>
          </w:p>
          <w:p>
            <w:pPr>
              <w:pStyle w:val="Normal"/>
              <w:snapToGrid w:val="false"/>
              <w:rPr>
                <w:rFonts w:ascii="Calibri" w:hAnsi="Calibri"/>
              </w:rPr>
            </w:pPr>
            <w:r>
              <w:rPr>
                <w:rFonts w:ascii="Calibri" w:hAnsi="Calibri"/>
              </w:rPr>
            </w:r>
          </w:p>
          <w:p>
            <w:pPr>
              <w:pStyle w:val="Normal"/>
              <w:snapToGrid w:val="false"/>
              <w:rPr>
                <w:rStyle w:val="Policepardfaut"/>
              </w:rPr>
            </w:pPr>
            <w:r>
              <w:rPr/>
              <w:drawing>
                <wp:anchor distT="0" distB="0" distL="0" distR="0" simplePos="0" relativeHeight="2" behindDoc="0" locked="0" layoutInCell="0" allowOverlap="1">
                  <wp:simplePos x="0" y="0"/>
                  <wp:positionH relativeFrom="column">
                    <wp:posOffset>3731260</wp:posOffset>
                  </wp:positionH>
                  <wp:positionV relativeFrom="paragraph">
                    <wp:posOffset>327025</wp:posOffset>
                  </wp:positionV>
                  <wp:extent cx="2616200" cy="727075"/>
                  <wp:effectExtent l="0" t="0" r="0" b="0"/>
                  <wp:wrapTopAndBottom/>
                  <wp:docPr id="1"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
                          <pic:cNvPicPr>
                            <a:picLocks noChangeAspect="1" noChangeArrowheads="1"/>
                          </pic:cNvPicPr>
                        </pic:nvPicPr>
                        <pic:blipFill>
                          <a:blip r:embed="rId2"/>
                          <a:stretch>
                            <a:fillRect/>
                          </a:stretch>
                        </pic:blipFill>
                        <pic:spPr bwMode="auto">
                          <a:xfrm>
                            <a:off x="0" y="0"/>
                            <a:ext cx="2616200" cy="727075"/>
                          </a:xfrm>
                          <a:prstGeom prst="rect">
                            <a:avLst/>
                          </a:prstGeom>
                          <a:noFill/>
                        </pic:spPr>
                      </pic:pic>
                    </a:graphicData>
                  </a:graphic>
                </wp:anchor>
              </w:drawing>
            </w:r>
          </w:p>
          <w:p>
            <w:pPr>
              <w:pStyle w:val="Normal"/>
              <w:snapToGrid w:val="false"/>
              <w:jc w:val="center"/>
              <w:rPr>
                <w:rStyle w:val="Policepardfaut"/>
              </w:rPr>
            </w:pPr>
            <w:r>
              <w:rPr/>
              <w:drawing>
                <wp:anchor distT="0" distB="0" distL="0" distR="0" simplePos="0" relativeHeight="3" behindDoc="0" locked="0" layoutInCell="0" allowOverlap="1">
                  <wp:simplePos x="0" y="0"/>
                  <wp:positionH relativeFrom="column">
                    <wp:posOffset>337820</wp:posOffset>
                  </wp:positionH>
                  <wp:positionV relativeFrom="paragraph">
                    <wp:posOffset>89535</wp:posOffset>
                  </wp:positionV>
                  <wp:extent cx="899795" cy="899795"/>
                  <wp:effectExtent l="0" t="0" r="0" b="0"/>
                  <wp:wrapTopAndBottom/>
                  <wp:docPr id="2"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
                          <pic:cNvPicPr>
                            <a:picLocks noChangeAspect="1" noChangeArrowheads="1"/>
                          </pic:cNvPicPr>
                        </pic:nvPicPr>
                        <pic:blipFill>
                          <a:blip r:embed="rId3"/>
                          <a:stretch>
                            <a:fillRect/>
                          </a:stretch>
                        </pic:blipFill>
                        <pic:spPr bwMode="auto">
                          <a:xfrm>
                            <a:off x="0" y="0"/>
                            <a:ext cx="899795" cy="899795"/>
                          </a:xfrm>
                          <a:prstGeom prst="rect">
                            <a:avLst/>
                          </a:prstGeom>
                          <a:noFill/>
                        </pic:spPr>
                      </pic:pic>
                    </a:graphicData>
                  </a:graphic>
                </wp:anchor>
              </w:drawing>
              <w:drawing>
                <wp:anchor distT="0" distB="0" distL="0" distR="0" simplePos="0" relativeHeight="4" behindDoc="0" locked="0" layoutInCell="0" allowOverlap="1">
                  <wp:simplePos x="0" y="0"/>
                  <wp:positionH relativeFrom="column">
                    <wp:posOffset>1731645</wp:posOffset>
                  </wp:positionH>
                  <wp:positionV relativeFrom="paragraph">
                    <wp:posOffset>6350</wp:posOffset>
                  </wp:positionV>
                  <wp:extent cx="1762760" cy="1009650"/>
                  <wp:effectExtent l="0" t="0" r="0" b="0"/>
                  <wp:wrapSquare wrapText="bothSides"/>
                  <wp:docPr id="3" name="Image3 C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Copie 1"/>
                          <pic:cNvPicPr>
                            <a:picLocks noChangeAspect="1" noChangeArrowheads="1"/>
                          </pic:cNvPicPr>
                        </pic:nvPicPr>
                        <pic:blipFill>
                          <a:blip r:embed="rId4"/>
                          <a:stretch>
                            <a:fillRect/>
                          </a:stretch>
                        </pic:blipFill>
                        <pic:spPr bwMode="auto">
                          <a:xfrm>
                            <a:off x="0" y="0"/>
                            <a:ext cx="1762760" cy="1009650"/>
                          </a:xfrm>
                          <a:prstGeom prst="rect">
                            <a:avLst/>
                          </a:prstGeom>
                          <a:noFill/>
                        </pic:spPr>
                      </pic:pic>
                    </a:graphicData>
                  </a:graphic>
                </wp:anchor>
              </w:drawing>
            </w:r>
          </w:p>
        </w:tc>
      </w:tr>
    </w:tbl>
    <w:p>
      <w:pPr>
        <w:pStyle w:val="Normal"/>
        <w:rPr>
          <w:rFonts w:ascii="Calibri" w:hAnsi="Calibri"/>
          <w:b/>
          <w:bCs/>
        </w:rPr>
      </w:pPr>
      <w:r>
        <w:rPr>
          <w:rFonts w:ascii="Calibri" w:hAnsi="Calibri"/>
          <w:b/>
          <w:bCs/>
        </w:rPr>
      </w:r>
    </w:p>
    <w:p>
      <w:pPr>
        <w:pStyle w:val="Normal"/>
        <w:rPr>
          <w:rFonts w:ascii="Calibri" w:hAnsi="Calibri"/>
          <w:b/>
          <w:bCs/>
        </w:rPr>
      </w:pPr>
      <w:r>
        <w:rPr>
          <w:rFonts w:ascii="Calibri" w:hAnsi="Calibri"/>
          <w:b/>
          <w:bCs/>
        </w:rPr>
      </w:r>
    </w:p>
    <w:p>
      <w:pPr>
        <w:pStyle w:val="Normal"/>
        <w:rPr>
          <w:rFonts w:ascii="Calibri" w:hAnsi="Calibri"/>
          <w:b/>
          <w:bCs/>
        </w:rPr>
      </w:pPr>
      <w:r>
        <w:rPr>
          <w:rFonts w:ascii="Calibri" w:hAnsi="Calibri"/>
          <w:b/>
          <w:bCs/>
        </w:rPr>
        <w:t>1 – PRÉSENTATION</w:t>
      </w:r>
    </w:p>
    <w:p>
      <w:pPr>
        <w:pStyle w:val="Normal"/>
        <w:tabs>
          <w:tab w:val="clear" w:pos="720"/>
          <w:tab w:val="left" w:pos="560" w:leader="none"/>
        </w:tabs>
        <w:rPr>
          <w:rFonts w:ascii="Calibri" w:hAnsi="Calibri"/>
        </w:rPr>
      </w:pPr>
      <w:r>
        <w:rPr>
          <w:rFonts w:ascii="Calibri" w:hAnsi="Calibri"/>
        </w:rPr>
      </w:r>
    </w:p>
    <w:p>
      <w:pPr>
        <w:pStyle w:val="Normal"/>
        <w:tabs>
          <w:tab w:val="clear" w:pos="720"/>
          <w:tab w:val="left" w:pos="560" w:leader="none"/>
        </w:tabs>
        <w:jc w:val="both"/>
        <w:rPr/>
      </w:pPr>
      <w:r>
        <w:rPr>
          <w:rStyle w:val="Policepardfaut"/>
          <w:rFonts w:ascii="Calibri" w:hAnsi="Calibri"/>
        </w:rPr>
        <w:t>La Mairie des 4</w:t>
      </w:r>
      <w:r>
        <w:rPr>
          <w:rStyle w:val="Policepardfaut"/>
          <w:rFonts w:ascii="Calibri" w:hAnsi="Calibri"/>
          <w:position w:val="6"/>
          <w:sz w:val="16"/>
        </w:rPr>
        <w:t>e</w:t>
      </w:r>
      <w:r>
        <w:rPr>
          <w:rStyle w:val="Policepardfaut"/>
          <w:rFonts w:ascii="Calibri" w:hAnsi="Calibri"/>
        </w:rPr>
        <w:t xml:space="preserve"> </w:t>
      </w:r>
      <w:r>
        <w:rPr>
          <w:rStyle w:val="Policepardfaut"/>
          <w:rFonts w:ascii="Calibri" w:hAnsi="Calibri"/>
        </w:rPr>
        <w:t>&amp;</w:t>
      </w:r>
      <w:r>
        <w:rPr>
          <w:rStyle w:val="Policepardfaut"/>
          <w:rFonts w:ascii="Calibri" w:hAnsi="Calibri"/>
        </w:rPr>
        <w:t xml:space="preserve"> 5</w:t>
      </w:r>
      <w:r>
        <w:rPr>
          <w:rStyle w:val="Policepardfaut"/>
          <w:rFonts w:ascii="Calibri" w:hAnsi="Calibri"/>
          <w:position w:val="6"/>
          <w:sz w:val="16"/>
        </w:rPr>
        <w:t>e</w:t>
      </w:r>
      <w:r>
        <w:rPr>
          <w:rStyle w:val="Policepardfaut"/>
          <w:rFonts w:ascii="Calibri" w:hAnsi="Calibri"/>
        </w:rPr>
        <w:t xml:space="preserve"> arrondissements et la Ville de Marseille sont engagées dans une politique de soutien et de valorisation de la création artistique. Dans ce contexte, la Mairie des 4</w:t>
      </w:r>
      <w:r>
        <w:rPr>
          <w:rStyle w:val="Policepardfaut"/>
          <w:rFonts w:ascii="Calibri" w:hAnsi="Calibri"/>
          <w:position w:val="6"/>
          <w:sz w:val="16"/>
        </w:rPr>
        <w:t>e</w:t>
      </w:r>
      <w:r>
        <w:rPr>
          <w:rStyle w:val="Policepardfaut"/>
          <w:rFonts w:ascii="Calibri" w:hAnsi="Calibri"/>
        </w:rPr>
        <w:t xml:space="preserve"> </w:t>
      </w:r>
      <w:r>
        <w:rPr>
          <w:rStyle w:val="Policepardfaut"/>
          <w:rFonts w:ascii="Calibri" w:hAnsi="Calibri"/>
        </w:rPr>
        <w:t>&amp;</w:t>
      </w:r>
      <w:r>
        <w:rPr>
          <w:rStyle w:val="Policepardfaut"/>
          <w:rFonts w:ascii="Calibri" w:hAnsi="Calibri"/>
        </w:rPr>
        <w:t xml:space="preserve"> 5</w:t>
      </w:r>
      <w:r>
        <w:rPr>
          <w:rStyle w:val="Policepardfaut"/>
          <w:rFonts w:ascii="Calibri" w:hAnsi="Calibri"/>
          <w:position w:val="6"/>
          <w:sz w:val="16"/>
        </w:rPr>
        <w:t>e</w:t>
      </w:r>
      <w:r>
        <w:rPr>
          <w:rStyle w:val="Policepardfaut"/>
          <w:rFonts w:ascii="Calibri" w:hAnsi="Calibri"/>
        </w:rPr>
        <w:t xml:space="preserve">  arrondissements de Marseille souhaite mettre à disposition son espace de travail, HYPÉRION – 2bis, avenue du Maréchal FOCH - 13004 Marseille, afin d’accueillir en résidence un</w:t>
      </w:r>
      <w:r>
        <w:rPr>
          <w:rStyle w:val="Policepardfaut"/>
          <w:rFonts w:ascii="Calibri" w:hAnsi="Calibri"/>
        </w:rPr>
        <w:t>·</w:t>
      </w:r>
      <w:r>
        <w:rPr>
          <w:rStyle w:val="Policepardfaut"/>
          <w:rFonts w:ascii="Calibri" w:hAnsi="Calibri"/>
        </w:rPr>
        <w:t>e musicien</w:t>
      </w:r>
      <w:r>
        <w:rPr>
          <w:rStyle w:val="Policepardfaut"/>
          <w:rFonts w:ascii="Calibri" w:hAnsi="Calibri"/>
        </w:rPr>
        <w:t>·</w:t>
      </w:r>
      <w:r>
        <w:rPr>
          <w:rStyle w:val="Policepardfaut"/>
          <w:rFonts w:ascii="Calibri" w:hAnsi="Calibri"/>
        </w:rPr>
        <w:t>ne ou un groupe de musiciens</w:t>
      </w:r>
      <w:r>
        <w:rPr>
          <w:rStyle w:val="Policepardfaut"/>
          <w:rFonts w:ascii="Calibri" w:hAnsi="Calibri"/>
        </w:rPr>
        <w:t>·</w:t>
      </w:r>
      <w:r>
        <w:rPr>
          <w:rStyle w:val="Policepardfaut"/>
          <w:rFonts w:ascii="Calibri" w:hAnsi="Calibri"/>
        </w:rPr>
        <w:t>nes.</w:t>
      </w:r>
    </w:p>
    <w:p>
      <w:pPr>
        <w:pStyle w:val="Normal"/>
        <w:tabs>
          <w:tab w:val="clear" w:pos="720"/>
          <w:tab w:val="left" w:pos="560" w:leader="none"/>
        </w:tabs>
        <w:jc w:val="both"/>
        <w:rPr>
          <w:rFonts w:ascii="Calibri" w:hAnsi="Calibri"/>
          <w:sz w:val="14"/>
          <w:szCs w:val="14"/>
        </w:rPr>
      </w:pPr>
      <w:r>
        <w:rPr>
          <w:rFonts w:ascii="Calibri" w:hAnsi="Calibri"/>
          <w:sz w:val="14"/>
          <w:szCs w:val="14"/>
        </w:rPr>
      </w:r>
    </w:p>
    <w:p>
      <w:pPr>
        <w:pStyle w:val="Normal"/>
        <w:tabs>
          <w:tab w:val="clear" w:pos="720"/>
          <w:tab w:val="left" w:pos="560" w:leader="none"/>
        </w:tabs>
        <w:jc w:val="both"/>
        <w:rPr>
          <w:rFonts w:ascii="Calibri" w:hAnsi="Calibri"/>
        </w:rPr>
      </w:pPr>
      <w:r>
        <w:rPr>
          <w:rFonts w:ascii="Calibri" w:hAnsi="Calibri"/>
        </w:rPr>
        <w:t>Par ses infrastructures (espace scénique et locaux de répétition), HYPÉRION constitue un espace privilégié pour stimuler et encourager la création musicale locale. (cf. profil technique du lieu annexé à ce document).</w:t>
      </w:r>
    </w:p>
    <w:p>
      <w:pPr>
        <w:pStyle w:val="Normal"/>
        <w:tabs>
          <w:tab w:val="clear" w:pos="720"/>
          <w:tab w:val="left" w:pos="560" w:leader="none"/>
        </w:tabs>
        <w:jc w:val="both"/>
        <w:rPr>
          <w:rFonts w:ascii="Calibri" w:hAnsi="Calibri"/>
          <w:sz w:val="14"/>
          <w:szCs w:val="14"/>
        </w:rPr>
      </w:pPr>
      <w:r>
        <w:rPr>
          <w:rFonts w:ascii="Calibri" w:hAnsi="Calibri"/>
          <w:sz w:val="14"/>
          <w:szCs w:val="14"/>
        </w:rPr>
      </w:r>
    </w:p>
    <w:p>
      <w:pPr>
        <w:pStyle w:val="Normal"/>
        <w:tabs>
          <w:tab w:val="clear" w:pos="720"/>
          <w:tab w:val="left" w:pos="560" w:leader="none"/>
        </w:tabs>
        <w:jc w:val="both"/>
        <w:rPr>
          <w:rFonts w:ascii="Calibri" w:hAnsi="Calibri"/>
        </w:rPr>
      </w:pPr>
      <w:r>
        <w:rPr>
          <w:rFonts w:ascii="Calibri" w:hAnsi="Calibri"/>
        </w:rPr>
        <w:t xml:space="preserve">La résidence de création scénique, qui diffère de celle dédiée à la création musicale, est là pour répondre à des besoins de préparation d’un live. Une justification appropriée à ce besoin sera à expliciter dans le dossier de candidature. </w:t>
      </w:r>
      <w:r>
        <w:rPr>
          <w:rFonts w:ascii="Calibri" w:hAnsi="Calibri"/>
          <w:shd w:fill="auto" w:val="clear"/>
        </w:rPr>
        <w:t xml:space="preserve">Par ailleurs, la Mairie des 4ème et 5ème arrondissements </w:t>
      </w:r>
      <w:r>
        <w:rPr>
          <w:rFonts w:ascii="Calibri" w:hAnsi="Calibri"/>
          <w:shd w:fill="auto" w:val="clear"/>
        </w:rPr>
        <w:t>s’adresse</w:t>
      </w:r>
      <w:r>
        <w:rPr>
          <w:rFonts w:ascii="Calibri" w:hAnsi="Calibri"/>
          <w:shd w:fill="auto" w:val="clear"/>
        </w:rPr>
        <w:t xml:space="preserve"> aux </w:t>
      </w:r>
      <w:r>
        <w:rPr>
          <w:rFonts w:ascii="Calibri" w:hAnsi="Calibri"/>
          <w:shd w:fill="auto" w:val="clear"/>
        </w:rPr>
        <w:t>projets</w:t>
      </w:r>
      <w:r>
        <w:rPr>
          <w:rFonts w:ascii="Calibri" w:hAnsi="Calibri"/>
          <w:shd w:fill="auto" w:val="clear"/>
        </w:rPr>
        <w:t xml:space="preserve"> émergents (création d'une première tournée, </w:t>
      </w:r>
      <w:r>
        <w:rPr>
          <w:rFonts w:ascii="Calibri" w:hAnsi="Calibri"/>
          <w:shd w:fill="auto" w:val="clear"/>
        </w:rPr>
        <w:t>participation à des tremplins,</w:t>
      </w:r>
      <w:r>
        <w:rPr>
          <w:rFonts w:ascii="Calibri" w:hAnsi="Calibri"/>
          <w:shd w:fill="auto" w:val="clear"/>
        </w:rPr>
        <w:t xml:space="preserve"> etc.).</w:t>
      </w:r>
    </w:p>
    <w:p>
      <w:pPr>
        <w:pStyle w:val="Normal"/>
        <w:tabs>
          <w:tab w:val="clear" w:pos="720"/>
          <w:tab w:val="left" w:pos="560" w:leader="none"/>
        </w:tabs>
        <w:jc w:val="both"/>
        <w:rPr>
          <w:rFonts w:ascii="Calibri" w:hAnsi="Calibri"/>
        </w:rPr>
      </w:pPr>
      <w:r>
        <w:rPr>
          <w:rFonts w:ascii="Calibri" w:hAnsi="Calibri"/>
        </w:rPr>
      </w:r>
    </w:p>
    <w:p>
      <w:pPr>
        <w:pStyle w:val="Normal"/>
        <w:tabs>
          <w:tab w:val="clear" w:pos="720"/>
          <w:tab w:val="left" w:pos="560" w:leader="none"/>
        </w:tabs>
        <w:rPr>
          <w:rFonts w:ascii="Calibri" w:hAnsi="Calibri"/>
          <w:b/>
          <w:bCs/>
        </w:rPr>
      </w:pPr>
      <w:r>
        <w:rPr>
          <w:rFonts w:ascii="Calibri" w:hAnsi="Calibri"/>
          <w:b/>
          <w:bCs/>
        </w:rPr>
        <w:t>2 – DURÉE DE LA RÉSIDENCE</w:t>
      </w:r>
    </w:p>
    <w:p>
      <w:pPr>
        <w:pStyle w:val="Normal"/>
        <w:tabs>
          <w:tab w:val="clear" w:pos="720"/>
          <w:tab w:val="left" w:pos="560" w:leader="none"/>
        </w:tabs>
        <w:rPr>
          <w:rFonts w:ascii="Calibri" w:hAnsi="Calibri"/>
          <w:b/>
          <w:bCs/>
          <w:u w:val="single"/>
        </w:rPr>
      </w:pPr>
      <w:r>
        <w:rPr>
          <w:rFonts w:ascii="Calibri" w:hAnsi="Calibri"/>
          <w:b/>
          <w:bCs/>
          <w:u w:val="single"/>
        </w:rPr>
      </w:r>
    </w:p>
    <w:p>
      <w:pPr>
        <w:pStyle w:val="Normal"/>
        <w:tabs>
          <w:tab w:val="clear" w:pos="720"/>
          <w:tab w:val="left" w:pos="566" w:leader="none"/>
          <w:tab w:val="left" w:pos="1133" w:leader="none"/>
          <w:tab w:val="left" w:pos="1700" w:leader="none"/>
          <w:tab w:val="left" w:pos="2267" w:leader="none"/>
          <w:tab w:val="left" w:pos="2834" w:leader="none"/>
          <w:tab w:val="left" w:pos="3401" w:leader="none"/>
          <w:tab w:val="left" w:pos="3968" w:leader="none"/>
          <w:tab w:val="left" w:pos="4535" w:leader="none"/>
          <w:tab w:val="left" w:pos="5102" w:leader="none"/>
          <w:tab w:val="left" w:pos="5669" w:leader="none"/>
          <w:tab w:val="left" w:pos="6236" w:leader="none"/>
          <w:tab w:val="left" w:pos="6803" w:leader="none"/>
        </w:tabs>
        <w:autoSpaceDE w:val="false"/>
        <w:rPr/>
      </w:pPr>
      <w:r>
        <w:rPr>
          <w:rStyle w:val="Policepardfaut"/>
          <w:rFonts w:ascii="Calibri" w:hAnsi="Calibri"/>
        </w:rPr>
        <w:t xml:space="preserve">La durée de la résidence est de 5 jours, sur une amplitude allant de 9h à </w:t>
      </w:r>
      <w:r>
        <w:rPr>
          <w:rStyle w:val="Policepardfaut"/>
          <w:rFonts w:ascii="Calibri" w:hAnsi="Calibri"/>
        </w:rPr>
        <w:t>20</w:t>
      </w:r>
      <w:r>
        <w:rPr>
          <w:rStyle w:val="Policepardfaut"/>
          <w:rFonts w:ascii="Calibri" w:hAnsi="Calibri"/>
        </w:rPr>
        <w:t>h</w:t>
      </w:r>
      <w:r>
        <w:rPr>
          <w:rStyle w:val="Policepardfaut"/>
          <w:rFonts w:ascii="Calibri" w:hAnsi="Calibri"/>
        </w:rPr>
        <w:t>.</w:t>
      </w:r>
    </w:p>
    <w:p>
      <w:pPr>
        <w:pStyle w:val="Normal"/>
        <w:tabs>
          <w:tab w:val="clear" w:pos="720"/>
          <w:tab w:val="left" w:pos="566" w:leader="none"/>
          <w:tab w:val="left" w:pos="1133" w:leader="none"/>
          <w:tab w:val="left" w:pos="1700" w:leader="none"/>
          <w:tab w:val="left" w:pos="2267" w:leader="none"/>
          <w:tab w:val="left" w:pos="2834" w:leader="none"/>
          <w:tab w:val="left" w:pos="3401" w:leader="none"/>
          <w:tab w:val="left" w:pos="3968" w:leader="none"/>
          <w:tab w:val="left" w:pos="4535" w:leader="none"/>
          <w:tab w:val="left" w:pos="5102" w:leader="none"/>
          <w:tab w:val="left" w:pos="5669" w:leader="none"/>
          <w:tab w:val="left" w:pos="6236" w:leader="none"/>
          <w:tab w:val="left" w:pos="6803" w:leader="none"/>
        </w:tabs>
        <w:autoSpaceDE w:val="false"/>
        <w:rPr>
          <w:rStyle w:val="Policepardfaut"/>
        </w:rPr>
      </w:pPr>
      <w:r>
        <w:rPr/>
      </w:r>
    </w:p>
    <w:p>
      <w:pPr>
        <w:pStyle w:val="Normal"/>
        <w:numPr>
          <w:ilvl w:val="0"/>
          <w:numId w:val="3"/>
        </w:numPr>
        <w:tabs>
          <w:tab w:val="clear" w:pos="720"/>
          <w:tab w:val="left" w:pos="-154" w:leader="none"/>
          <w:tab w:val="left" w:pos="413" w:leader="none"/>
          <w:tab w:val="left" w:pos="980" w:leader="none"/>
          <w:tab w:val="left" w:pos="1547" w:leader="none"/>
          <w:tab w:val="left" w:pos="2114" w:leader="none"/>
          <w:tab w:val="left" w:pos="2681" w:leader="none"/>
          <w:tab w:val="left" w:pos="3248" w:leader="none"/>
          <w:tab w:val="left" w:pos="3815" w:leader="none"/>
          <w:tab w:val="left" w:pos="4382" w:leader="none"/>
          <w:tab w:val="left" w:pos="4949" w:leader="none"/>
          <w:tab w:val="left" w:pos="5516" w:leader="none"/>
          <w:tab w:val="left" w:pos="6083" w:leader="none"/>
        </w:tabs>
        <w:autoSpaceDE w:val="false"/>
        <w:rPr/>
      </w:pPr>
      <w:r>
        <w:rPr>
          <w:rStyle w:val="Policepardfaut"/>
          <w:rFonts w:eastAsia="Times-Roman" w:cs="Times-Roman" w:ascii="Calibri" w:hAnsi="Calibri"/>
          <w:shd w:fill="auto" w:val="clear"/>
        </w:rPr>
        <w:t xml:space="preserve">Du </w:t>
      </w:r>
      <w:r>
        <w:rPr>
          <w:rStyle w:val="Policepardfaut"/>
          <w:rFonts w:eastAsia="Times-Roman" w:cs="Times-Roman" w:ascii="Calibri" w:hAnsi="Calibri"/>
          <w:shd w:fill="auto" w:val="clear"/>
        </w:rPr>
        <w:t xml:space="preserve">lundi </w:t>
      </w:r>
      <w:r>
        <w:rPr>
          <w:rStyle w:val="Policepardfaut"/>
          <w:rFonts w:eastAsia="Times-Roman" w:cs="Times-Roman" w:ascii="Calibri" w:hAnsi="Calibri"/>
          <w:shd w:fill="auto" w:val="clear"/>
        </w:rPr>
        <w:t>26 au vendredi 30 octobre</w:t>
      </w:r>
    </w:p>
    <w:p>
      <w:pPr>
        <w:pStyle w:val="Normal"/>
        <w:numPr>
          <w:ilvl w:val="0"/>
          <w:numId w:val="3"/>
        </w:numPr>
        <w:tabs>
          <w:tab w:val="clear" w:pos="720"/>
          <w:tab w:val="left" w:pos="-154" w:leader="none"/>
          <w:tab w:val="left" w:pos="413" w:leader="none"/>
          <w:tab w:val="left" w:pos="980" w:leader="none"/>
          <w:tab w:val="left" w:pos="1547" w:leader="none"/>
          <w:tab w:val="left" w:pos="2114" w:leader="none"/>
          <w:tab w:val="left" w:pos="2681" w:leader="none"/>
          <w:tab w:val="left" w:pos="3248" w:leader="none"/>
          <w:tab w:val="left" w:pos="3815" w:leader="none"/>
          <w:tab w:val="left" w:pos="4382" w:leader="none"/>
          <w:tab w:val="left" w:pos="4949" w:leader="none"/>
          <w:tab w:val="left" w:pos="5516" w:leader="none"/>
          <w:tab w:val="left" w:pos="6083" w:leader="none"/>
        </w:tabs>
        <w:autoSpaceDE w:val="false"/>
        <w:rPr/>
      </w:pPr>
      <w:r>
        <w:rPr>
          <w:rStyle w:val="Policepardfaut"/>
          <w:rFonts w:eastAsia="Times-Roman" w:cs="Times-Roman" w:ascii="Calibri" w:hAnsi="Calibri"/>
          <w:shd w:fill="auto" w:val="clear"/>
        </w:rPr>
        <w:t xml:space="preserve">La résidence </w:t>
      </w:r>
      <w:r>
        <w:rPr>
          <w:rStyle w:val="Policepardfaut"/>
          <w:rFonts w:eastAsia="Times-Roman" w:cs="Times-Roman" w:ascii="Calibri" w:hAnsi="Calibri"/>
          <w:shd w:fill="auto" w:val="clear"/>
        </w:rPr>
        <w:t>inclus</w:t>
      </w:r>
      <w:r>
        <w:rPr>
          <w:rStyle w:val="Policepardfaut"/>
          <w:rFonts w:eastAsia="Times-Roman" w:cs="Times-Roman" w:ascii="Calibri" w:hAnsi="Calibri"/>
          <w:shd w:fill="auto" w:val="clear"/>
          <w:lang w:val="fr-FR"/>
        </w:rPr>
        <w:t xml:space="preserve"> une « </w:t>
      </w:r>
      <w:r>
        <w:rPr>
          <w:rStyle w:val="Policepardfaut"/>
          <w:rFonts w:eastAsia="Times-Roman" w:cs="Times-Roman" w:ascii="Calibri" w:hAnsi="Calibri"/>
          <w:u w:val="single"/>
          <w:shd w:fill="auto" w:val="clear"/>
          <w:lang w:val="fr-FR"/>
        </w:rPr>
        <w:t>restitution</w:t>
      </w:r>
      <w:r>
        <w:rPr>
          <w:rStyle w:val="Policepardfaut"/>
          <w:rFonts w:eastAsia="Times-Roman" w:cs="Times-Roman" w:ascii="Calibri" w:hAnsi="Calibri"/>
          <w:u w:val="single"/>
          <w:shd w:fill="auto" w:val="clear"/>
          <w:lang w:val="fr-FR"/>
        </w:rPr>
        <w:t xml:space="preserve"> de création </w:t>
      </w:r>
      <w:r>
        <w:rPr>
          <w:rStyle w:val="Policepardfaut"/>
          <w:rFonts w:eastAsia="Times-Roman" w:cs="Times-Roman" w:ascii="Calibri" w:hAnsi="Calibri"/>
          <w:u w:val="single"/>
          <w:shd w:fill="auto" w:val="clear"/>
          <w:lang w:val="fr-FR"/>
        </w:rPr>
        <w:t>scénique</w:t>
      </w:r>
      <w:r>
        <w:rPr>
          <w:rStyle w:val="Policepardfaut"/>
          <w:rFonts w:eastAsia="Times-Roman" w:cs="Times-Roman" w:ascii="Calibri" w:hAnsi="Calibri"/>
          <w:u w:val="single"/>
          <w:shd w:fill="auto" w:val="clear"/>
          <w:lang w:val="fr-FR"/>
        </w:rPr>
        <w:t xml:space="preserve"> </w:t>
      </w:r>
      <w:r>
        <w:rPr>
          <w:rStyle w:val="Policepardfaut"/>
          <w:rFonts w:eastAsia="Times-Roman" w:cs="Times-Roman" w:ascii="Calibri" w:hAnsi="Calibri"/>
          <w:shd w:fill="auto" w:val="clear"/>
          <w:lang w:val="fr-FR"/>
        </w:rPr>
        <w:t xml:space="preserve">» </w:t>
      </w:r>
      <w:r>
        <w:rPr>
          <w:rStyle w:val="Policepardfaut"/>
          <w:rFonts w:eastAsia="Times-Roman" w:cs="Times-Roman" w:ascii="Calibri" w:hAnsi="Calibri"/>
          <w:shd w:fill="auto" w:val="clear"/>
          <w:lang w:val="fr-FR"/>
        </w:rPr>
        <w:t xml:space="preserve">le soir du vendredi 30 octobre, de 19h30 à 20h30 </w:t>
      </w:r>
      <w:r>
        <w:rPr>
          <w:rStyle w:val="Policepardfaut"/>
          <w:rFonts w:eastAsia="Times-Roman" w:cs="Times-Roman" w:ascii="Calibri" w:hAnsi="Calibri"/>
          <w:shd w:fill="auto" w:val="clear"/>
          <w:lang w:val="fr-FR"/>
        </w:rPr>
        <w:t>(une attention particulière sera portée aux créations en cours n’ayant pas encore été présentées).</w:t>
      </w:r>
    </w:p>
    <w:p>
      <w:pPr>
        <w:pStyle w:val="Normal"/>
        <w:tabs>
          <w:tab w:val="clear" w:pos="720"/>
          <w:tab w:val="left" w:pos="566" w:leader="none"/>
          <w:tab w:val="left" w:pos="1133" w:leader="none"/>
          <w:tab w:val="left" w:pos="1700" w:leader="none"/>
          <w:tab w:val="left" w:pos="2267" w:leader="none"/>
          <w:tab w:val="left" w:pos="2834" w:leader="none"/>
          <w:tab w:val="left" w:pos="3401" w:leader="none"/>
          <w:tab w:val="left" w:pos="3968" w:leader="none"/>
          <w:tab w:val="left" w:pos="4535" w:leader="none"/>
          <w:tab w:val="left" w:pos="5102" w:leader="none"/>
          <w:tab w:val="left" w:pos="5669" w:leader="none"/>
          <w:tab w:val="left" w:pos="6236" w:leader="none"/>
          <w:tab w:val="left" w:pos="6803" w:leader="none"/>
        </w:tabs>
        <w:autoSpaceDE w:val="false"/>
        <w:jc w:val="both"/>
        <w:rPr>
          <w:rFonts w:ascii="Calibri" w:hAnsi="Calibri" w:eastAsia="Times-Roman" w:cs="Times-Roman"/>
          <w:sz w:val="12"/>
          <w:szCs w:val="12"/>
          <w:shd w:fill="auto" w:val="clear"/>
        </w:rPr>
      </w:pPr>
      <w:r>
        <w:rPr>
          <w:rFonts w:eastAsia="Times-Roman" w:cs="Times-Roman" w:ascii="Calibri" w:hAnsi="Calibri"/>
          <w:sz w:val="12"/>
          <w:szCs w:val="12"/>
          <w:shd w:fill="auto" w:val="clear"/>
        </w:rPr>
      </w:r>
    </w:p>
    <w:p>
      <w:pPr>
        <w:pStyle w:val="Normal"/>
        <w:tabs>
          <w:tab w:val="clear" w:pos="720"/>
          <w:tab w:val="left" w:pos="566" w:leader="none"/>
          <w:tab w:val="left" w:pos="1133" w:leader="none"/>
          <w:tab w:val="left" w:pos="1700" w:leader="none"/>
          <w:tab w:val="left" w:pos="2267" w:leader="none"/>
          <w:tab w:val="left" w:pos="2834" w:leader="none"/>
          <w:tab w:val="left" w:pos="3401" w:leader="none"/>
          <w:tab w:val="left" w:pos="3968" w:leader="none"/>
          <w:tab w:val="left" w:pos="4535" w:leader="none"/>
          <w:tab w:val="left" w:pos="5102" w:leader="none"/>
          <w:tab w:val="left" w:pos="5669" w:leader="none"/>
          <w:tab w:val="left" w:pos="6236" w:leader="none"/>
          <w:tab w:val="left" w:pos="6803" w:leader="none"/>
        </w:tabs>
        <w:autoSpaceDE w:val="false"/>
        <w:jc w:val="both"/>
        <w:rPr>
          <w:rFonts w:ascii="Calibri" w:hAnsi="Calibri" w:eastAsia="Times-Roman" w:cs="Times-Roman"/>
          <w:shd w:fill="auto" w:val="clear"/>
        </w:rPr>
      </w:pPr>
      <w:r>
        <w:rPr>
          <w:rFonts w:eastAsia="Times-Roman" w:cs="Times-Roman" w:ascii="Calibri" w:hAnsi="Calibri"/>
          <w:shd w:fill="auto" w:val="clear"/>
        </w:rPr>
        <w:t xml:space="preserve">Le personnel Hypérion sera présent pendant les heures d'ouverture au public de l'établissement (du lundi au vendredi, de </w:t>
      </w:r>
      <w:r>
        <w:rPr>
          <w:rFonts w:eastAsia="Times-Roman" w:cs="Times-Roman" w:ascii="Calibri" w:hAnsi="Calibri"/>
          <w:shd w:fill="auto" w:val="clear"/>
        </w:rPr>
        <w:t>9h</w:t>
      </w:r>
      <w:r>
        <w:rPr>
          <w:rFonts w:eastAsia="Times-Roman" w:cs="Times-Roman" w:ascii="Calibri" w:hAnsi="Calibri"/>
          <w:shd w:fill="auto" w:val="clear"/>
        </w:rPr>
        <w:t xml:space="preserve"> à </w:t>
      </w:r>
      <w:r>
        <w:rPr>
          <w:rFonts w:eastAsia="Times-Roman" w:cs="Times-Roman" w:ascii="Calibri" w:hAnsi="Calibri"/>
          <w:shd w:fill="auto" w:val="clear"/>
        </w:rPr>
        <w:t>20</w:t>
      </w:r>
      <w:r>
        <w:rPr>
          <w:rFonts w:eastAsia="Times-Roman" w:cs="Times-Roman" w:ascii="Calibri" w:hAnsi="Calibri"/>
          <w:shd w:fill="auto" w:val="clear"/>
        </w:rPr>
        <w:t xml:space="preserve">h </w:t>
      </w:r>
      <w:r>
        <w:rPr>
          <w:rFonts w:eastAsia="Times-Roman" w:cs="Times-Roman" w:ascii="Calibri" w:hAnsi="Calibri"/>
          <w:shd w:fill="auto" w:val="clear"/>
        </w:rPr>
        <w:t>fermeture</w:t>
      </w:r>
      <w:r>
        <w:rPr>
          <w:rFonts w:eastAsia="Times-Roman" w:cs="Times-Roman" w:ascii="Calibri" w:hAnsi="Calibri"/>
          <w:shd w:fill="auto" w:val="clear"/>
        </w:rPr>
        <w:t xml:space="preserve">). </w:t>
      </w:r>
    </w:p>
    <w:p>
      <w:pPr>
        <w:pStyle w:val="Normal"/>
        <w:tabs>
          <w:tab w:val="clear" w:pos="720"/>
          <w:tab w:val="left" w:pos="566" w:leader="none"/>
          <w:tab w:val="left" w:pos="1133" w:leader="none"/>
          <w:tab w:val="left" w:pos="1700" w:leader="none"/>
          <w:tab w:val="left" w:pos="2267" w:leader="none"/>
          <w:tab w:val="left" w:pos="2834" w:leader="none"/>
          <w:tab w:val="left" w:pos="3401" w:leader="none"/>
          <w:tab w:val="left" w:pos="3968" w:leader="none"/>
          <w:tab w:val="left" w:pos="4535" w:leader="none"/>
          <w:tab w:val="left" w:pos="5102" w:leader="none"/>
          <w:tab w:val="left" w:pos="5669" w:leader="none"/>
          <w:tab w:val="left" w:pos="6236" w:leader="none"/>
          <w:tab w:val="left" w:pos="6803" w:leader="none"/>
        </w:tabs>
        <w:autoSpaceDE w:val="false"/>
        <w:jc w:val="both"/>
        <w:rPr>
          <w:rFonts w:ascii="Calibri" w:hAnsi="Calibri" w:eastAsia="Times-Roman" w:cs="Times-Roman"/>
          <w:shd w:fill="auto" w:val="clear"/>
        </w:rPr>
      </w:pPr>
      <w:r>
        <w:rPr>
          <w:rFonts w:eastAsia="Times-Roman" w:cs="Times-Roman" w:ascii="Calibri" w:hAnsi="Calibri"/>
          <w:shd w:fill="auto" w:val="clear"/>
        </w:rPr>
      </w:r>
    </w:p>
    <w:p>
      <w:pPr>
        <w:pStyle w:val="Normal"/>
        <w:rPr>
          <w:rFonts w:ascii="Calibri" w:hAnsi="Calibri"/>
          <w:b/>
          <w:bCs/>
          <w:shd w:fill="auto" w:val="clear"/>
        </w:rPr>
      </w:pPr>
      <w:r>
        <w:rPr>
          <w:rFonts w:ascii="Calibri" w:hAnsi="Calibri"/>
          <w:b/>
          <w:bCs/>
          <w:shd w:fill="auto" w:val="clear"/>
        </w:rPr>
        <w:t>3 – CONDITIONS FINANCIÈRES</w:t>
      </w:r>
    </w:p>
    <w:p>
      <w:pPr>
        <w:pStyle w:val="Normal"/>
        <w:tabs>
          <w:tab w:val="clear" w:pos="720"/>
          <w:tab w:val="left" w:pos="560" w:leader="none"/>
        </w:tabs>
        <w:jc w:val="both"/>
        <w:rPr>
          <w:rFonts w:ascii="Calibri" w:hAnsi="Calibri"/>
          <w:sz w:val="16"/>
          <w:szCs w:val="16"/>
          <w:shd w:fill="auto" w:val="clear"/>
        </w:rPr>
      </w:pPr>
      <w:r>
        <w:rPr>
          <w:rFonts w:ascii="Calibri" w:hAnsi="Calibri"/>
          <w:sz w:val="16"/>
          <w:szCs w:val="16"/>
          <w:shd w:fill="auto" w:val="clear"/>
        </w:rPr>
      </w:r>
    </w:p>
    <w:p>
      <w:pPr>
        <w:pStyle w:val="Normal"/>
        <w:tabs>
          <w:tab w:val="clear" w:pos="720"/>
          <w:tab w:val="left" w:pos="560" w:leader="none"/>
        </w:tabs>
        <w:jc w:val="both"/>
        <w:rPr>
          <w:rFonts w:ascii="Calibri" w:hAnsi="Calibri"/>
          <w:shd w:fill="auto" w:val="clear"/>
        </w:rPr>
      </w:pPr>
      <w:r>
        <w:rPr>
          <w:rFonts w:ascii="Calibri" w:hAnsi="Calibri"/>
          <w:shd w:fill="auto" w:val="clear"/>
        </w:rPr>
        <w:t xml:space="preserve">La </w:t>
      </w:r>
      <w:r>
        <w:rPr>
          <w:rFonts w:ascii="Calibri" w:hAnsi="Calibri"/>
          <w:shd w:fill="auto" w:val="clear"/>
        </w:rPr>
        <w:t>bourse</w:t>
      </w:r>
      <w:r>
        <w:rPr>
          <w:rFonts w:ascii="Calibri" w:hAnsi="Calibri"/>
          <w:shd w:fill="auto" w:val="clear"/>
        </w:rPr>
        <w:t xml:space="preserve"> est de </w:t>
      </w:r>
      <w:r>
        <w:rPr>
          <w:rFonts w:ascii="Calibri" w:hAnsi="Calibri"/>
          <w:b/>
          <w:bCs/>
          <w:shd w:fill="auto" w:val="clear"/>
        </w:rPr>
        <w:t xml:space="preserve">2 000,00 </w:t>
      </w:r>
      <w:r>
        <w:rPr>
          <w:rFonts w:ascii="Calibri" w:hAnsi="Calibri"/>
          <w:b/>
          <w:bCs/>
          <w:shd w:fill="auto" w:val="clear"/>
        </w:rPr>
        <w:t>e</w:t>
      </w:r>
      <w:r>
        <w:rPr>
          <w:rFonts w:ascii="Calibri" w:hAnsi="Calibri"/>
          <w:b/>
          <w:bCs/>
          <w:shd w:fill="auto" w:val="clear"/>
        </w:rPr>
        <w:t>uros TTC</w:t>
      </w:r>
      <w:r>
        <w:rPr>
          <w:rFonts w:ascii="Calibri" w:hAnsi="Calibri"/>
          <w:shd w:fill="auto" w:val="clear"/>
        </w:rPr>
        <w:t xml:space="preserve">, quel que soit l'effectif du groupe, incluant le personnel technique. </w:t>
      </w:r>
      <w:r>
        <w:rPr>
          <w:rFonts w:ascii="Calibri" w:hAnsi="Calibri"/>
          <w:shd w:fill="auto" w:val="clear"/>
        </w:rPr>
        <w:t>Elle apparaît comme complément dans le budget de la structure porteuse du projet, pour ce temps de création.</w:t>
      </w:r>
    </w:p>
    <w:p>
      <w:pPr>
        <w:pStyle w:val="Normal"/>
        <w:tabs>
          <w:tab w:val="clear" w:pos="720"/>
          <w:tab w:val="left" w:pos="560" w:leader="none"/>
        </w:tabs>
        <w:jc w:val="both"/>
        <w:rPr>
          <w:rFonts w:ascii="Calibri" w:hAnsi="Calibri"/>
          <w:sz w:val="16"/>
          <w:szCs w:val="16"/>
          <w:shd w:fill="auto" w:val="clear"/>
        </w:rPr>
      </w:pPr>
      <w:r>
        <w:rPr>
          <w:rFonts w:ascii="Calibri" w:hAnsi="Calibri"/>
          <w:sz w:val="16"/>
          <w:szCs w:val="16"/>
          <w:shd w:fill="auto" w:val="clear"/>
        </w:rPr>
      </w:r>
    </w:p>
    <w:p>
      <w:pPr>
        <w:pStyle w:val="Normal"/>
        <w:tabs>
          <w:tab w:val="clear" w:pos="720"/>
          <w:tab w:val="left" w:pos="560" w:leader="none"/>
        </w:tabs>
        <w:jc w:val="both"/>
        <w:rPr/>
      </w:pPr>
      <w:r>
        <w:rPr>
          <w:rStyle w:val="Policepardfaut"/>
          <w:rFonts w:ascii="Calibri" w:hAnsi="Calibri"/>
          <w:shd w:fill="auto" w:val="clear"/>
        </w:rPr>
        <w:t>La Mairie des 4</w:t>
      </w:r>
      <w:r>
        <w:rPr>
          <w:rStyle w:val="Policepardfaut"/>
          <w:rFonts w:ascii="Calibri" w:hAnsi="Calibri"/>
          <w:position w:val="6"/>
          <w:sz w:val="16"/>
          <w:shd w:fill="auto" w:val="clear"/>
        </w:rPr>
        <w:t>e</w:t>
      </w:r>
      <w:r>
        <w:rPr>
          <w:rStyle w:val="Policepardfaut"/>
          <w:rFonts w:ascii="Calibri" w:hAnsi="Calibri"/>
          <w:shd w:fill="auto" w:val="clear"/>
        </w:rPr>
        <w:t xml:space="preserve"> </w:t>
      </w:r>
      <w:r>
        <w:rPr>
          <w:rStyle w:val="Policepardfaut"/>
          <w:rFonts w:ascii="Calibri" w:hAnsi="Calibri"/>
          <w:shd w:fill="auto" w:val="clear"/>
        </w:rPr>
        <w:t>&amp;</w:t>
      </w:r>
      <w:r>
        <w:rPr>
          <w:rStyle w:val="Policepardfaut"/>
          <w:rFonts w:ascii="Calibri" w:hAnsi="Calibri"/>
          <w:shd w:fill="auto" w:val="clear"/>
        </w:rPr>
        <w:t xml:space="preserve"> 5</w:t>
      </w:r>
      <w:r>
        <w:rPr>
          <w:rStyle w:val="Policepardfaut"/>
          <w:rFonts w:ascii="Calibri" w:hAnsi="Calibri"/>
          <w:position w:val="6"/>
          <w:sz w:val="16"/>
          <w:shd w:fill="auto" w:val="clear"/>
        </w:rPr>
        <w:t>e</w:t>
      </w:r>
      <w:r>
        <w:rPr>
          <w:rStyle w:val="Policepardfaut"/>
          <w:rFonts w:ascii="Calibri" w:hAnsi="Calibri"/>
          <w:shd w:fill="auto" w:val="clear"/>
        </w:rPr>
        <w:t xml:space="preserve"> arrondissements </w:t>
      </w:r>
      <w:r>
        <w:rPr>
          <w:rStyle w:val="Policepardfaut"/>
          <w:rFonts w:ascii="Calibri" w:hAnsi="Calibri"/>
          <w:u w:val="single"/>
        </w:rPr>
        <w:t>ne prendra pas à sa charge les éventuels frais de transport, de restauration et d'hébergement complémentaires.</w:t>
      </w:r>
    </w:p>
    <w:p>
      <w:pPr>
        <w:pStyle w:val="Normal"/>
        <w:tabs>
          <w:tab w:val="clear" w:pos="720"/>
          <w:tab w:val="left" w:pos="560" w:leader="none"/>
        </w:tabs>
        <w:jc w:val="both"/>
        <w:rPr>
          <w:rFonts w:ascii="Calibri" w:hAnsi="Calibri"/>
          <w:sz w:val="14"/>
          <w:szCs w:val="14"/>
        </w:rPr>
      </w:pPr>
      <w:r>
        <w:rPr>
          <w:rFonts w:ascii="Calibri" w:hAnsi="Calibri"/>
          <w:sz w:val="14"/>
          <w:szCs w:val="14"/>
        </w:rPr>
      </w:r>
    </w:p>
    <w:p>
      <w:pPr>
        <w:pStyle w:val="Normal"/>
        <w:jc w:val="both"/>
        <w:rPr/>
      </w:pPr>
      <w:r>
        <w:rPr>
          <w:rStyle w:val="Policepardfaut"/>
          <w:rFonts w:eastAsia="Times-Roman" w:cs="Times-Roman" w:ascii="Calibri" w:hAnsi="Calibri"/>
          <w:u w:val="single"/>
        </w:rPr>
        <w:t>Selon les règles de la comptabilité publique, la Mairie des 4</w:t>
      </w:r>
      <w:r>
        <w:rPr>
          <w:rStyle w:val="Policepardfaut"/>
          <w:rFonts w:eastAsia="Times-Roman" w:cs="Times-Roman" w:ascii="Calibri" w:hAnsi="Calibri"/>
          <w:position w:val="6"/>
          <w:sz w:val="16"/>
          <w:u w:val="single"/>
        </w:rPr>
        <w:t>e</w:t>
      </w:r>
      <w:r>
        <w:rPr>
          <w:rStyle w:val="Policepardfaut"/>
          <w:rFonts w:eastAsia="Times-Roman" w:cs="Times-Roman" w:ascii="Calibri" w:hAnsi="Calibri"/>
          <w:u w:val="single"/>
        </w:rPr>
        <w:t xml:space="preserve"> et 5</w:t>
      </w:r>
      <w:r>
        <w:rPr>
          <w:rStyle w:val="Policepardfaut"/>
          <w:rFonts w:eastAsia="Times-Roman" w:cs="Times-Roman" w:ascii="Calibri" w:hAnsi="Calibri"/>
          <w:position w:val="6"/>
          <w:sz w:val="16"/>
          <w:u w:val="single"/>
        </w:rPr>
        <w:t>e</w:t>
      </w:r>
      <w:r>
        <w:rPr>
          <w:rStyle w:val="Policepardfaut"/>
          <w:rFonts w:eastAsia="Times-Roman" w:cs="Times-Roman" w:ascii="Calibri" w:hAnsi="Calibri"/>
          <w:u w:val="single"/>
        </w:rPr>
        <w:t xml:space="preserve"> arrondissements s'engage ainsi à verser au lauréat sur présentation d'une FACTURE, la somme totale de </w:t>
      </w:r>
      <w:r>
        <w:rPr>
          <w:rStyle w:val="Policepardfaut"/>
          <w:rFonts w:eastAsia="Times-Roman" w:cs="Times-Roman" w:ascii="Calibri" w:hAnsi="Calibri"/>
          <w:b/>
          <w:bCs/>
          <w:u w:val="single"/>
        </w:rPr>
        <w:t>2 000,00 euros TTC</w:t>
      </w:r>
      <w:r>
        <w:rPr>
          <w:rStyle w:val="Policepardfaut"/>
          <w:rFonts w:eastAsia="Times-Roman" w:cs="Times-Roman" w:ascii="Calibri" w:hAnsi="Calibri"/>
          <w:u w:val="single"/>
        </w:rPr>
        <w:t xml:space="preserve"> (</w:t>
      </w:r>
      <w:r>
        <w:rPr>
          <w:rStyle w:val="Policepardfaut"/>
          <w:rFonts w:eastAsia="Times-Roman" w:cs="Times-Roman" w:ascii="Calibri" w:hAnsi="Calibri"/>
          <w:u w:val="single"/>
        </w:rPr>
        <w:t xml:space="preserve">DEUX </w:t>
      </w:r>
      <w:r>
        <w:rPr>
          <w:rStyle w:val="Policepardfaut"/>
          <w:rFonts w:eastAsia="Times-Roman" w:cs="Times-Roman" w:ascii="Calibri" w:hAnsi="Calibri"/>
          <w:u w:val="single"/>
        </w:rPr>
        <w:t>MILLE EUROS) correspondant :</w:t>
      </w:r>
    </w:p>
    <w:p>
      <w:pPr>
        <w:pStyle w:val="Normal"/>
        <w:jc w:val="both"/>
        <w:rPr>
          <w:rFonts w:ascii="Calibri" w:hAnsi="Calibri" w:eastAsia="Times-Roman" w:cs="Times-Roman"/>
          <w:sz w:val="16"/>
          <w:szCs w:val="16"/>
        </w:rPr>
      </w:pPr>
      <w:r>
        <w:rPr>
          <w:rFonts w:eastAsia="Times-Roman" w:cs="Times-Roman" w:ascii="Calibri" w:hAnsi="Calibri"/>
          <w:sz w:val="16"/>
          <w:szCs w:val="16"/>
        </w:rPr>
      </w:r>
    </w:p>
    <w:p>
      <w:pPr>
        <w:pStyle w:val="Normal"/>
        <w:numPr>
          <w:ilvl w:val="0"/>
          <w:numId w:val="4"/>
        </w:numPr>
        <w:tabs>
          <w:tab w:val="clear" w:pos="720"/>
          <w:tab w:val="left" w:pos="-160" w:leader="none"/>
        </w:tabs>
        <w:jc w:val="both"/>
        <w:rPr/>
      </w:pPr>
      <w:r>
        <w:rPr>
          <w:rFonts w:eastAsia="Times-Roman" w:cs="Times-Roman" w:ascii="Calibri" w:hAnsi="Calibri"/>
        </w:rPr>
        <w:t xml:space="preserve">aux temps de création et de recherche </w:t>
      </w:r>
      <w:r>
        <w:rPr>
          <w:rFonts w:eastAsia="Times-Roman" w:cs="Times-Roman" w:ascii="Calibri" w:hAnsi="Calibri"/>
          <w:shd w:fill="auto" w:val="clear"/>
        </w:rPr>
        <w:t>scénique</w:t>
      </w:r>
      <w:r>
        <w:rPr>
          <w:rFonts w:eastAsia="Times-Roman" w:cs="Times-Roman" w:ascii="Calibri" w:hAnsi="Calibri"/>
        </w:rPr>
        <w:t>,</w:t>
      </w:r>
    </w:p>
    <w:p>
      <w:pPr>
        <w:pStyle w:val="Normal"/>
        <w:numPr>
          <w:ilvl w:val="0"/>
          <w:numId w:val="4"/>
        </w:numPr>
        <w:tabs>
          <w:tab w:val="clear" w:pos="720"/>
          <w:tab w:val="left" w:pos="-160" w:leader="none"/>
        </w:tabs>
        <w:jc w:val="both"/>
        <w:rPr/>
      </w:pPr>
      <w:r>
        <w:rPr>
          <w:rStyle w:val="A3"/>
          <w:rFonts w:eastAsia="Times-Roman" w:cs="Times-Roman" w:ascii="Calibri" w:hAnsi="Calibri"/>
          <w:sz w:val="24"/>
          <w:u w:val="none"/>
        </w:rPr>
        <w:t xml:space="preserve">au versement de droits d’auteur dans le cas d’exploitation d’œuvres pendant la </w:t>
      </w:r>
      <w:r>
        <w:rPr>
          <w:rStyle w:val="A3"/>
          <w:rFonts w:eastAsia="Times-Roman" w:cs="Times-Roman" w:ascii="Calibri" w:hAnsi="Calibri"/>
          <w:sz w:val="24"/>
          <w:u w:val="none"/>
        </w:rPr>
        <w:t xml:space="preserve">restitution de la </w:t>
      </w:r>
      <w:r>
        <w:rPr>
          <w:rStyle w:val="A3"/>
          <w:rFonts w:eastAsia="Times-Roman" w:cs="Times-Roman" w:ascii="Calibri" w:hAnsi="Calibri"/>
          <w:sz w:val="24"/>
          <w:u w:val="none"/>
        </w:rPr>
        <w:t>résidence.</w:t>
      </w:r>
      <w:r>
        <w:rPr/>
        <w:t xml:space="preserve"> </w:t>
      </w:r>
      <w:r>
        <w:rPr>
          <w:rFonts w:eastAsia="Times-Roman" w:cs="Times-Roman" w:ascii="Calibri" w:hAnsi="Calibri"/>
        </w:rPr>
        <w:t xml:space="preserve">Autrement dit, ces 2 000 euros serviront à couvrir les frais SACEM, dont la déclaration </w:t>
      </w:r>
      <w:r>
        <w:rPr>
          <w:rFonts w:eastAsia="Times-Roman" w:cs="Times-Roman" w:ascii="Calibri" w:hAnsi="Calibri"/>
        </w:rPr>
        <w:t>sera</w:t>
      </w:r>
      <w:r>
        <w:rPr>
          <w:rFonts w:eastAsia="Times-Roman" w:cs="Times-Roman" w:ascii="Calibri" w:hAnsi="Calibri"/>
        </w:rPr>
        <w:t xml:space="preserve"> </w:t>
      </w:r>
      <w:r>
        <w:rPr>
          <w:rFonts w:eastAsia="Times-Roman" w:cs="Times-Roman" w:ascii="Calibri" w:hAnsi="Calibri"/>
        </w:rPr>
        <w:t xml:space="preserve">par conséquent </w:t>
      </w:r>
      <w:r>
        <w:rPr>
          <w:rFonts w:eastAsia="Times-Roman" w:cs="Times-Roman" w:ascii="Calibri" w:hAnsi="Calibri"/>
        </w:rPr>
        <w:t>de la responsabilité de</w:t>
      </w:r>
      <w:r>
        <w:rPr>
          <w:rFonts w:eastAsia="Times-Roman" w:cs="Times-Roman" w:ascii="Calibri" w:hAnsi="Calibri"/>
        </w:rPr>
        <w:t>s candidat·es.</w:t>
      </w:r>
    </w:p>
    <w:p>
      <w:pPr>
        <w:pStyle w:val="Normal"/>
        <w:tabs>
          <w:tab w:val="clear" w:pos="720"/>
          <w:tab w:val="left" w:pos="560" w:leader="none"/>
        </w:tabs>
        <w:jc w:val="both"/>
        <w:rPr>
          <w:rStyle w:val="A3"/>
        </w:rPr>
      </w:pPr>
      <w:r>
        <w:rPr/>
      </w:r>
    </w:p>
    <w:p>
      <w:pPr>
        <w:pStyle w:val="Normal"/>
        <w:tabs>
          <w:tab w:val="clear" w:pos="720"/>
          <w:tab w:val="left" w:pos="560" w:leader="none"/>
        </w:tabs>
        <w:jc w:val="both"/>
        <w:rPr/>
      </w:pPr>
      <w:r>
        <w:rPr>
          <w:rStyle w:val="A3"/>
          <w:rFonts w:eastAsia="Times-Roman" w:cs="Times-Roman" w:ascii="Calibri" w:hAnsi="Calibri"/>
          <w:sz w:val="24"/>
          <w:u w:val="none"/>
        </w:rPr>
        <w:t>L’UTILISATEUR devra créer un compte CHORUS PRO où il pourra déposer la FACTURE après le service fait. Un numéro de bon de commande lui sera transmi</w:t>
      </w:r>
      <w:r>
        <w:rPr>
          <w:rStyle w:val="A3"/>
          <w:rFonts w:eastAsia="Times-Roman" w:cs="Times-Roman" w:ascii="Calibri" w:hAnsi="Calibri"/>
          <w:sz w:val="24"/>
          <w:u w:val="none"/>
        </w:rPr>
        <w:t xml:space="preserve">s </w:t>
      </w:r>
      <w:r>
        <w:rPr>
          <w:rStyle w:val="A3"/>
          <w:rFonts w:eastAsia="Times-Roman" w:cs="Times-Roman" w:ascii="Calibri" w:hAnsi="Calibri"/>
          <w:sz w:val="24"/>
          <w:u w:val="none"/>
        </w:rPr>
        <w:t>en amont.</w:t>
      </w:r>
    </w:p>
    <w:p>
      <w:pPr>
        <w:pStyle w:val="Normal"/>
        <w:tabs>
          <w:tab w:val="clear" w:pos="720"/>
          <w:tab w:val="left" w:pos="560" w:leader="none"/>
        </w:tabs>
        <w:jc w:val="both"/>
        <w:rPr/>
      </w:pPr>
      <w:r>
        <w:rPr>
          <w:rStyle w:val="A3"/>
          <w:rFonts w:eastAsia="Times-Roman" w:cs="Times-Roman" w:ascii="Calibri" w:hAnsi="Calibri"/>
          <w:sz w:val="24"/>
          <w:u w:val="none"/>
          <w:shd w:fill="auto" w:val="clear"/>
        </w:rPr>
        <w:t xml:space="preserve">En cas de besoin, voici un lien que peut aider à utiliser CHORUS PRO → </w:t>
      </w:r>
      <w:hyperlink r:id="rId5">
        <w:r>
          <w:rPr>
            <w:rStyle w:val="Hyperlink"/>
            <w:rFonts w:ascii="HMVUVZ+Dax-Regular" w:hAnsi="HMVUVZ+Dax-Regular" w:eastAsia="HMVUVZ+Dax-Regular" w:cs="HMVUVZ+Dax-Regular"/>
            <w:sz w:val="22"/>
          </w:rPr>
          <w:t>Déposer une facture Chorus Pro : le tuto 2026 (étape par étape)</w:t>
        </w:r>
      </w:hyperlink>
      <w:r>
        <w:rPr>
          <w:rStyle w:val="A3"/>
          <w:rFonts w:eastAsia="Times-Roman" w:cs="Times-Roman" w:ascii="Calibri" w:hAnsi="Calibri"/>
          <w:sz w:val="24"/>
          <w:u w:val="none"/>
          <w:shd w:fill="7FFF00" w:val="clear"/>
        </w:rPr>
        <w:t xml:space="preserve">  </w:t>
      </w:r>
    </w:p>
    <w:p>
      <w:pPr>
        <w:pStyle w:val="Normal"/>
        <w:tabs>
          <w:tab w:val="clear" w:pos="720"/>
          <w:tab w:val="left" w:pos="560" w:leader="none"/>
        </w:tabs>
        <w:jc w:val="both"/>
        <w:rPr>
          <w:rFonts w:ascii="Calibri" w:hAnsi="Calibri"/>
          <w:u w:val="single"/>
        </w:rPr>
      </w:pPr>
      <w:r>
        <w:rPr>
          <w:rFonts w:ascii="Calibri" w:hAnsi="Calibri"/>
          <w:u w:val="single"/>
        </w:rPr>
      </w:r>
    </w:p>
    <w:p>
      <w:pPr>
        <w:pStyle w:val="Normal"/>
        <w:tabs>
          <w:tab w:val="clear" w:pos="720"/>
          <w:tab w:val="left" w:pos="560" w:leader="none"/>
        </w:tabs>
        <w:jc w:val="both"/>
        <w:rPr>
          <w:rFonts w:ascii="Calibri" w:hAnsi="Calibri"/>
          <w:b/>
          <w:bCs/>
        </w:rPr>
      </w:pPr>
      <w:r>
        <w:rPr>
          <w:rFonts w:ascii="Calibri" w:hAnsi="Calibri"/>
          <w:b/>
          <w:bCs/>
        </w:rPr>
        <w:t>4 – CONDITIONS TECHNIQUES</w:t>
      </w:r>
    </w:p>
    <w:p>
      <w:pPr>
        <w:pStyle w:val="Normal"/>
        <w:tabs>
          <w:tab w:val="clear" w:pos="720"/>
          <w:tab w:val="left" w:pos="560" w:leader="none"/>
        </w:tabs>
        <w:rPr>
          <w:rFonts w:ascii="Calibri" w:hAnsi="Calibri"/>
          <w:sz w:val="14"/>
          <w:szCs w:val="14"/>
        </w:rPr>
      </w:pPr>
      <w:r>
        <w:rPr>
          <w:rFonts w:ascii="Calibri" w:hAnsi="Calibri"/>
          <w:sz w:val="14"/>
          <w:szCs w:val="14"/>
        </w:rPr>
      </w:r>
    </w:p>
    <w:p>
      <w:pPr>
        <w:pStyle w:val="Normal"/>
        <w:tabs>
          <w:tab w:val="clear" w:pos="720"/>
          <w:tab w:val="left" w:pos="560" w:leader="none"/>
        </w:tabs>
        <w:jc w:val="both"/>
        <w:rPr/>
      </w:pPr>
      <w:r>
        <w:rPr>
          <w:rStyle w:val="Policepardfaut"/>
          <w:rFonts w:ascii="Calibri" w:hAnsi="Calibri"/>
        </w:rPr>
        <w:t>La Mairie des 4</w:t>
      </w:r>
      <w:r>
        <w:rPr>
          <w:rStyle w:val="Policepardfaut"/>
          <w:rFonts w:ascii="Calibri" w:hAnsi="Calibri"/>
          <w:position w:val="6"/>
          <w:sz w:val="16"/>
        </w:rPr>
        <w:t>e</w:t>
      </w:r>
      <w:r>
        <w:rPr>
          <w:rStyle w:val="Policepardfaut"/>
          <w:rFonts w:ascii="Calibri" w:hAnsi="Calibri"/>
        </w:rPr>
        <w:t xml:space="preserve"> </w:t>
      </w:r>
      <w:r>
        <w:rPr>
          <w:rStyle w:val="Policepardfaut"/>
          <w:rFonts w:ascii="Calibri" w:hAnsi="Calibri"/>
        </w:rPr>
        <w:t>&amp;</w:t>
      </w:r>
      <w:r>
        <w:rPr>
          <w:rStyle w:val="Policepardfaut"/>
          <w:rFonts w:ascii="Calibri" w:hAnsi="Calibri"/>
        </w:rPr>
        <w:t xml:space="preserve"> 5</w:t>
      </w:r>
      <w:r>
        <w:rPr>
          <w:rStyle w:val="Policepardfaut"/>
          <w:rFonts w:ascii="Calibri" w:hAnsi="Calibri"/>
          <w:position w:val="6"/>
          <w:sz w:val="16"/>
        </w:rPr>
        <w:t>e</w:t>
      </w:r>
      <w:r>
        <w:rPr>
          <w:rStyle w:val="Policepardfaut"/>
          <w:rFonts w:ascii="Calibri" w:hAnsi="Calibri"/>
        </w:rPr>
        <w:t xml:space="preserve"> arrondissements met à disposition du</w:t>
      </w:r>
      <w:r>
        <w:rPr>
          <w:rStyle w:val="Policepardfaut"/>
          <w:rFonts w:ascii="Calibri" w:hAnsi="Calibri"/>
        </w:rPr>
        <w:t>·</w:t>
      </w:r>
      <w:r>
        <w:rPr>
          <w:rStyle w:val="Policepardfaut"/>
          <w:rFonts w:ascii="Calibri" w:hAnsi="Calibri"/>
        </w:rPr>
        <w:t>de la musicien</w:t>
      </w:r>
      <w:r>
        <w:rPr>
          <w:rStyle w:val="Policepardfaut"/>
          <w:rFonts w:ascii="Calibri" w:hAnsi="Calibri"/>
        </w:rPr>
        <w:t>·ne</w:t>
      </w:r>
      <w:r>
        <w:rPr>
          <w:rStyle w:val="Policepardfaut"/>
          <w:rFonts w:ascii="Calibri" w:hAnsi="Calibri"/>
        </w:rPr>
        <w:t xml:space="preserve"> ou du groupe de musicien</w:t>
      </w:r>
      <w:r>
        <w:rPr>
          <w:rStyle w:val="Policepardfaut"/>
          <w:rFonts w:ascii="Calibri" w:hAnsi="Calibri"/>
        </w:rPr>
        <w:t>·nes</w:t>
      </w:r>
      <w:r>
        <w:rPr>
          <w:rStyle w:val="Policepardfaut"/>
          <w:rFonts w:ascii="Calibri" w:hAnsi="Calibri"/>
        </w:rPr>
        <w:t xml:space="preserve"> accueilli</w:t>
      </w:r>
      <w:r>
        <w:rPr>
          <w:rStyle w:val="Policepardfaut"/>
          <w:rFonts w:ascii="Calibri" w:hAnsi="Calibri"/>
        </w:rPr>
        <w:t>·</w:t>
      </w:r>
      <w:r>
        <w:rPr>
          <w:rStyle w:val="Policepardfaut"/>
          <w:rFonts w:ascii="Calibri" w:hAnsi="Calibri"/>
        </w:rPr>
        <w:t>es un</w:t>
      </w:r>
      <w:r>
        <w:rPr>
          <w:rStyle w:val="Policepardfaut"/>
          <w:rFonts w:ascii="Calibri" w:hAnsi="Calibri"/>
        </w:rPr>
        <w:t>·</w:t>
      </w:r>
      <w:r>
        <w:rPr>
          <w:rStyle w:val="Policepardfaut"/>
          <w:rFonts w:ascii="Calibri" w:hAnsi="Calibri"/>
        </w:rPr>
        <w:t>e</w:t>
      </w:r>
      <w:r>
        <w:rPr>
          <w:rStyle w:val="Policepardfaut"/>
          <w:rFonts w:ascii="Calibri" w:hAnsi="Calibri"/>
        </w:rPr>
        <w:t xml:space="preserve"> régisseur</w:t>
      </w:r>
      <w:r>
        <w:rPr>
          <w:rStyle w:val="Policepardfaut"/>
          <w:rFonts w:ascii="Calibri" w:hAnsi="Calibri"/>
        </w:rPr>
        <w:t>·</w:t>
      </w:r>
      <w:r>
        <w:rPr>
          <w:rStyle w:val="Policepardfaut"/>
          <w:rFonts w:ascii="Calibri" w:hAnsi="Calibri"/>
        </w:rPr>
        <w:t>euse</w:t>
      </w:r>
      <w:r>
        <w:rPr>
          <w:rStyle w:val="Policepardfaut"/>
          <w:rFonts w:ascii="Calibri" w:hAnsi="Calibri"/>
        </w:rPr>
        <w:t xml:space="preserve"> d'accueil </w:t>
      </w:r>
      <w:r>
        <w:rPr>
          <w:rStyle w:val="Policepardfaut"/>
          <w:rFonts w:ascii="Calibri" w:hAnsi="Calibri"/>
        </w:rPr>
        <w:t xml:space="preserve">et du son </w:t>
      </w:r>
      <w:r>
        <w:rPr>
          <w:rStyle w:val="Policepardfaut"/>
          <w:rFonts w:ascii="Calibri" w:hAnsi="Calibri"/>
        </w:rPr>
        <w:t>présent</w:t>
      </w:r>
      <w:r>
        <w:rPr>
          <w:rStyle w:val="Policepardfaut"/>
          <w:rFonts w:ascii="Calibri" w:hAnsi="Calibri"/>
        </w:rPr>
        <w:t>·</w:t>
      </w:r>
      <w:r>
        <w:rPr>
          <w:rStyle w:val="Policepardfaut"/>
          <w:rFonts w:ascii="Calibri" w:hAnsi="Calibri"/>
        </w:rPr>
        <w:t>e</w:t>
      </w:r>
      <w:r>
        <w:rPr>
          <w:rStyle w:val="Policepardfaut"/>
          <w:rFonts w:ascii="Calibri" w:hAnsi="Calibri"/>
        </w:rPr>
        <w:t xml:space="preserve"> sur site aux jours et horaires mentionnés dans l'article 2.</w:t>
      </w:r>
    </w:p>
    <w:p>
      <w:pPr>
        <w:pStyle w:val="Normal"/>
        <w:tabs>
          <w:tab w:val="clear" w:pos="720"/>
          <w:tab w:val="left" w:pos="560" w:leader="none"/>
        </w:tabs>
        <w:jc w:val="both"/>
        <w:rPr>
          <w:rFonts w:ascii="Calibri" w:hAnsi="Calibri"/>
        </w:rPr>
      </w:pPr>
      <w:r>
        <w:rPr>
          <w:rFonts w:ascii="Calibri" w:hAnsi="Calibri"/>
        </w:rPr>
      </w:r>
    </w:p>
    <w:p>
      <w:pPr>
        <w:pStyle w:val="Normal"/>
        <w:tabs>
          <w:tab w:val="clear" w:pos="720"/>
          <w:tab w:val="left" w:pos="560" w:leader="none"/>
        </w:tabs>
        <w:jc w:val="both"/>
        <w:rPr>
          <w:rFonts w:ascii="Calibri" w:hAnsi="Calibri"/>
        </w:rPr>
      </w:pPr>
      <w:r>
        <w:rPr>
          <w:rFonts w:ascii="Calibri" w:hAnsi="Calibri"/>
        </w:rPr>
        <w:t>Profil technique du lieu : c.f Annexe de l'appel à candidatures.</w:t>
      </w:r>
    </w:p>
    <w:p>
      <w:pPr>
        <w:pStyle w:val="Normal"/>
        <w:tabs>
          <w:tab w:val="clear" w:pos="720"/>
          <w:tab w:val="left" w:pos="560" w:leader="none"/>
        </w:tabs>
        <w:jc w:val="both"/>
        <w:rPr>
          <w:rFonts w:ascii="Calibri" w:hAnsi="Calibri"/>
        </w:rPr>
      </w:pPr>
      <w:r>
        <w:rPr>
          <w:rFonts w:ascii="Calibri" w:hAnsi="Calibri"/>
        </w:rPr>
      </w:r>
    </w:p>
    <w:p>
      <w:pPr>
        <w:pStyle w:val="Normal"/>
        <w:tabs>
          <w:tab w:val="clear" w:pos="720"/>
          <w:tab w:val="left" w:pos="560" w:leader="none"/>
        </w:tabs>
        <w:rPr/>
      </w:pPr>
      <w:r>
        <w:rPr>
          <w:rStyle w:val="Policepardfaut"/>
          <w:rFonts w:ascii="Calibri" w:hAnsi="Calibri"/>
          <w:b/>
          <w:bCs/>
        </w:rPr>
        <w:t>5 – OBLIGATIONS</w:t>
      </w:r>
    </w:p>
    <w:p>
      <w:pPr>
        <w:pStyle w:val="Normal"/>
        <w:tabs>
          <w:tab w:val="clear" w:pos="720"/>
          <w:tab w:val="left" w:pos="560" w:leader="none"/>
        </w:tabs>
        <w:rPr>
          <w:rFonts w:ascii="Calibri" w:hAnsi="Calibri"/>
          <w:b/>
          <w:bCs/>
          <w:sz w:val="12"/>
          <w:szCs w:val="12"/>
        </w:rPr>
      </w:pPr>
      <w:r>
        <w:rPr>
          <w:rFonts w:ascii="Calibri" w:hAnsi="Calibri"/>
          <w:b/>
          <w:bCs/>
          <w:sz w:val="12"/>
          <w:szCs w:val="12"/>
        </w:rPr>
      </w:r>
    </w:p>
    <w:p>
      <w:pPr>
        <w:pStyle w:val="Normal"/>
        <w:tabs>
          <w:tab w:val="clear" w:pos="720"/>
          <w:tab w:val="left" w:pos="560" w:leader="none"/>
        </w:tabs>
        <w:rPr>
          <w:rFonts w:ascii="Calibri" w:hAnsi="Calibri"/>
          <w:b/>
          <w:bCs/>
        </w:rPr>
      </w:pPr>
      <w:r>
        <w:rPr>
          <w:rFonts w:ascii="Calibri" w:hAnsi="Calibri"/>
          <w:b/>
          <w:bCs/>
        </w:rPr>
        <w:t>5.1 – Sortie de résidence</w:t>
      </w:r>
    </w:p>
    <w:p>
      <w:pPr>
        <w:pStyle w:val="Normal"/>
        <w:tabs>
          <w:tab w:val="clear" w:pos="720"/>
          <w:tab w:val="left" w:pos="560" w:leader="none"/>
        </w:tabs>
        <w:jc w:val="both"/>
        <w:rPr>
          <w:rFonts w:ascii="Calibri" w:hAnsi="Calibri"/>
          <w:sz w:val="12"/>
          <w:szCs w:val="12"/>
        </w:rPr>
      </w:pPr>
      <w:r>
        <w:rPr>
          <w:rFonts w:ascii="Calibri" w:hAnsi="Calibri"/>
          <w:sz w:val="12"/>
          <w:szCs w:val="12"/>
        </w:rPr>
      </w:r>
    </w:p>
    <w:p>
      <w:pPr>
        <w:pStyle w:val="Normal"/>
        <w:tabs>
          <w:tab w:val="clear" w:pos="720"/>
          <w:tab w:val="left" w:pos="560" w:leader="none"/>
        </w:tabs>
        <w:jc w:val="both"/>
        <w:rPr>
          <w:rFonts w:ascii="Calibri" w:hAnsi="Calibri"/>
        </w:rPr>
      </w:pPr>
      <w:r>
        <w:rPr>
          <w:rStyle w:val="Policepardfaut"/>
          <w:rFonts w:ascii="Calibri" w:hAnsi="Calibri"/>
          <w:shd w:fill="auto" w:val="clear"/>
        </w:rPr>
        <w:t>Les personnes musiciennes sélectionnées pour cette résidence</w:t>
      </w:r>
      <w:r>
        <w:rPr>
          <w:rFonts w:ascii="Calibri" w:hAnsi="Calibri"/>
          <w:shd w:fill="auto" w:val="clear"/>
        </w:rPr>
        <w:t xml:space="preserve"> </w:t>
      </w:r>
      <w:r>
        <w:rPr>
          <w:rFonts w:ascii="Calibri" w:hAnsi="Calibri"/>
          <w:shd w:fill="auto" w:val="clear"/>
        </w:rPr>
        <w:t xml:space="preserve">devront proposer une restitution du travail effectué </w:t>
      </w:r>
      <w:r>
        <w:rPr>
          <w:rFonts w:ascii="Calibri" w:hAnsi="Calibri"/>
          <w:shd w:fill="auto" w:val="clear"/>
        </w:rPr>
        <w:t>le vendredi 30 octobre de 19h30 à 20h30</w:t>
      </w:r>
      <w:r>
        <w:rPr>
          <w:rFonts w:ascii="Calibri" w:hAnsi="Calibri"/>
          <w:shd w:fill="auto" w:val="clear"/>
        </w:rPr>
        <w:t xml:space="preserve">, gratuite et ouverte à tout.es avec l’accompagnement du·de la régisseur·euse. </w:t>
      </w:r>
    </w:p>
    <w:p>
      <w:pPr>
        <w:pStyle w:val="Normal"/>
        <w:tabs>
          <w:tab w:val="clear" w:pos="720"/>
          <w:tab w:val="left" w:pos="560" w:leader="none"/>
        </w:tabs>
        <w:jc w:val="both"/>
        <w:rPr>
          <w:shd w:fill="auto" w:val="clear"/>
        </w:rPr>
      </w:pPr>
      <w:r>
        <w:rPr>
          <w:rFonts w:ascii="Calibri" w:hAnsi="Calibri"/>
        </w:rPr>
      </w:r>
    </w:p>
    <w:p>
      <w:pPr>
        <w:pStyle w:val="Normal"/>
        <w:tabs>
          <w:tab w:val="clear" w:pos="720"/>
          <w:tab w:val="left" w:pos="560" w:leader="none"/>
        </w:tabs>
        <w:jc w:val="both"/>
        <w:rPr>
          <w:rFonts w:ascii="Calibri" w:hAnsi="Calibri"/>
        </w:rPr>
      </w:pPr>
      <w:r>
        <w:rPr>
          <w:rFonts w:ascii="Calibri" w:hAnsi="Calibri"/>
          <w:shd w:fill="auto" w:val="clear"/>
        </w:rPr>
        <w:t xml:space="preserve">À </w:t>
      </w:r>
      <w:r>
        <w:rPr>
          <w:rFonts w:ascii="Calibri" w:hAnsi="Calibri"/>
          <w:shd w:fill="auto" w:val="clear"/>
        </w:rPr>
        <w:t xml:space="preserve">ce titre, la structure porteuse du projet s’engage comme productrice de cette représentation </w:t>
      </w:r>
      <w:r>
        <w:rPr>
          <w:rFonts w:ascii="Calibri" w:hAnsi="Calibri"/>
          <w:shd w:fill="auto" w:val="clear"/>
        </w:rPr>
        <w:t>et devra s’acquitter des droits de représentation</w:t>
      </w:r>
      <w:r>
        <w:rPr>
          <w:rFonts w:ascii="Calibri" w:hAnsi="Calibri"/>
          <w:shd w:fill="auto" w:val="clear"/>
        </w:rPr>
        <w:t>.</w:t>
      </w:r>
    </w:p>
    <w:p>
      <w:pPr>
        <w:pStyle w:val="Normal"/>
        <w:tabs>
          <w:tab w:val="clear" w:pos="720"/>
          <w:tab w:val="left" w:pos="560" w:leader="none"/>
        </w:tabs>
        <w:jc w:val="both"/>
        <w:rPr>
          <w:rFonts w:ascii="Calibri" w:hAnsi="Calibri"/>
        </w:rPr>
      </w:pPr>
      <w:r>
        <w:rPr>
          <w:rFonts w:ascii="Calibri" w:hAnsi="Calibri"/>
        </w:rPr>
      </w:r>
    </w:p>
    <w:p>
      <w:pPr>
        <w:pStyle w:val="Normal"/>
        <w:tabs>
          <w:tab w:val="clear" w:pos="720"/>
          <w:tab w:val="left" w:pos="560" w:leader="none"/>
        </w:tabs>
        <w:rPr>
          <w:rFonts w:ascii="Calibri" w:hAnsi="Calibri"/>
          <w:b/>
          <w:bCs/>
          <w:color w:val="000000"/>
        </w:rPr>
      </w:pPr>
      <w:r>
        <w:rPr>
          <w:rFonts w:ascii="Calibri" w:hAnsi="Calibri"/>
          <w:b/>
          <w:bCs/>
          <w:color w:val="000000"/>
        </w:rPr>
        <w:t>5.2 – Médiation</w:t>
      </w:r>
    </w:p>
    <w:p>
      <w:pPr>
        <w:pStyle w:val="Normal"/>
        <w:tabs>
          <w:tab w:val="clear" w:pos="720"/>
          <w:tab w:val="left" w:pos="560" w:leader="none"/>
        </w:tabs>
        <w:jc w:val="both"/>
        <w:rPr>
          <w:rFonts w:ascii="Calibri" w:hAnsi="Calibri"/>
          <w:color w:val="000000"/>
        </w:rPr>
      </w:pPr>
      <w:r>
        <w:rPr>
          <w:rFonts w:ascii="Calibri" w:hAnsi="Calibri"/>
          <w:color w:val="000000"/>
        </w:rPr>
        <w:t>HYPÉRION tient à favoriser l’accès à la culture pour le plus grand nombre. Aussi, les candidat·es s’engagent à pouvoir accueillir des petits groupes de publics issus de structures partenaires (centres sociaux, associations, etc.) pour proposer des répétitions et/ou des balances ouvertes. Les modalités pourront être discutées avec les personnes choisies.</w:t>
      </w:r>
    </w:p>
    <w:p>
      <w:pPr>
        <w:pStyle w:val="Normal"/>
        <w:tabs>
          <w:tab w:val="clear" w:pos="720"/>
          <w:tab w:val="left" w:pos="560" w:leader="none"/>
        </w:tabs>
        <w:jc w:val="both"/>
        <w:rPr>
          <w:rFonts w:ascii="Calibri" w:hAnsi="Calibri"/>
          <w:color w:val="C9211E"/>
        </w:rPr>
      </w:pPr>
      <w:r>
        <w:rPr>
          <w:rFonts w:ascii="Calibri" w:hAnsi="Calibri"/>
          <w:color w:val="C9211E"/>
        </w:rPr>
      </w:r>
    </w:p>
    <w:p>
      <w:pPr>
        <w:pStyle w:val="Normal"/>
        <w:tabs>
          <w:tab w:val="clear" w:pos="720"/>
          <w:tab w:val="left" w:pos="560" w:leader="none"/>
        </w:tabs>
        <w:jc w:val="both"/>
        <w:rPr/>
      </w:pPr>
      <w:r>
        <w:rPr>
          <w:rStyle w:val="Policepardfaut"/>
          <w:rFonts w:ascii="Calibri" w:hAnsi="Calibri"/>
          <w:b/>
          <w:bCs/>
        </w:rPr>
        <w:t>6 – DÉTAIL</w:t>
      </w:r>
      <w:r>
        <w:rPr>
          <w:rStyle w:val="Policepardfaut"/>
          <w:rFonts w:ascii="Calibri" w:hAnsi="Calibri"/>
          <w:b/>
          <w:bCs/>
        </w:rPr>
        <w:t>S</w:t>
      </w:r>
      <w:r>
        <w:rPr>
          <w:rStyle w:val="Policepardfaut"/>
          <w:rFonts w:ascii="Calibri" w:hAnsi="Calibri"/>
          <w:b/>
          <w:bCs/>
        </w:rPr>
        <w:t xml:space="preserve"> DE </w:t>
      </w:r>
      <w:r>
        <w:rPr>
          <w:rStyle w:val="Policepardfaut"/>
          <w:rFonts w:ascii="Calibri" w:hAnsi="Calibri"/>
          <w:b/>
          <w:bCs/>
        </w:rPr>
        <w:t>L</w:t>
      </w:r>
      <w:r>
        <w:rPr>
          <w:rStyle w:val="Policepardfaut"/>
          <w:rFonts w:ascii="Calibri" w:hAnsi="Calibri"/>
          <w:b/>
          <w:bCs/>
        </w:rPr>
        <w:t xml:space="preserve">'APPEL </w:t>
      </w:r>
      <w:r>
        <w:rPr>
          <w:rStyle w:val="Policepardfaut"/>
          <w:rFonts w:ascii="Calibri" w:hAnsi="Calibri"/>
          <w:b/>
          <w:bCs/>
        </w:rPr>
        <w:t>À</w:t>
      </w:r>
      <w:r>
        <w:rPr>
          <w:rStyle w:val="Policepardfaut"/>
          <w:rFonts w:ascii="Calibri" w:hAnsi="Calibri"/>
          <w:b/>
          <w:bCs/>
        </w:rPr>
        <w:t xml:space="preserve"> CANDIDATURES</w:t>
      </w:r>
    </w:p>
    <w:p>
      <w:pPr>
        <w:pStyle w:val="Normal"/>
        <w:tabs>
          <w:tab w:val="clear" w:pos="720"/>
          <w:tab w:val="left" w:pos="560" w:leader="none"/>
        </w:tabs>
        <w:jc w:val="both"/>
        <w:rPr>
          <w:rFonts w:ascii="Calibri" w:hAnsi="Calibri"/>
          <w:b/>
          <w:bCs/>
          <w:color w:val="000000"/>
          <w:sz w:val="16"/>
          <w:szCs w:val="16"/>
          <w:u w:val="single"/>
        </w:rPr>
      </w:pPr>
      <w:r>
        <w:rPr>
          <w:rFonts w:ascii="Calibri" w:hAnsi="Calibri"/>
          <w:b/>
          <w:bCs/>
          <w:color w:val="000000"/>
          <w:sz w:val="16"/>
          <w:szCs w:val="16"/>
          <w:u w:val="single"/>
        </w:rPr>
      </w:r>
    </w:p>
    <w:p>
      <w:pPr>
        <w:pStyle w:val="Normal"/>
        <w:tabs>
          <w:tab w:val="clear" w:pos="720"/>
          <w:tab w:val="left" w:pos="560" w:leader="none"/>
        </w:tabs>
        <w:jc w:val="both"/>
        <w:rPr>
          <w:rFonts w:ascii="Calibri" w:hAnsi="Calibri"/>
          <w:b/>
          <w:bCs/>
          <w:color w:val="000000"/>
          <w:shd w:fill="auto" w:val="clear"/>
        </w:rPr>
      </w:pPr>
      <w:r>
        <w:rPr>
          <w:rFonts w:ascii="Calibri" w:hAnsi="Calibri"/>
          <w:b/>
          <w:bCs/>
          <w:color w:val="000000"/>
          <w:shd w:fill="auto" w:val="clear"/>
        </w:rPr>
        <w:t xml:space="preserve">6.1 – </w:t>
      </w:r>
      <w:r>
        <w:rPr>
          <w:rFonts w:ascii="Calibri" w:hAnsi="Calibri"/>
          <w:b/>
          <w:bCs/>
          <w:color w:val="000000"/>
          <w:shd w:fill="auto" w:val="clear"/>
        </w:rPr>
        <w:t>Critères d’éligibilité</w:t>
      </w:r>
    </w:p>
    <w:p>
      <w:pPr>
        <w:pStyle w:val="Normal"/>
        <w:tabs>
          <w:tab w:val="clear" w:pos="720"/>
          <w:tab w:val="left" w:pos="560" w:leader="none"/>
        </w:tabs>
        <w:jc w:val="both"/>
        <w:rPr>
          <w:rFonts w:ascii="Calibri" w:hAnsi="Calibri"/>
          <w:b/>
          <w:bCs/>
          <w:color w:val="000000"/>
          <w:sz w:val="16"/>
          <w:szCs w:val="16"/>
          <w:u w:val="single"/>
          <w:shd w:fill="auto" w:val="clear"/>
        </w:rPr>
      </w:pPr>
      <w:r>
        <w:rPr>
          <w:rFonts w:ascii="Calibri" w:hAnsi="Calibri"/>
          <w:b/>
          <w:bCs/>
          <w:color w:val="000000"/>
          <w:sz w:val="16"/>
          <w:szCs w:val="16"/>
          <w:u w:val="single"/>
          <w:shd w:fill="auto" w:val="clear"/>
        </w:rPr>
      </w:r>
    </w:p>
    <w:p>
      <w:pPr>
        <w:pStyle w:val="Normal"/>
        <w:tabs>
          <w:tab w:val="clear" w:pos="720"/>
          <w:tab w:val="left" w:pos="560" w:leader="none"/>
        </w:tabs>
        <w:jc w:val="both"/>
        <w:rPr>
          <w:rFonts w:ascii="Calibri" w:hAnsi="Calibri"/>
          <w:b/>
          <w:bCs/>
          <w:color w:val="000000"/>
          <w:shd w:fill="auto" w:val="clear"/>
        </w:rPr>
      </w:pPr>
      <w:r>
        <w:rPr>
          <w:rFonts w:ascii="Calibri" w:hAnsi="Calibri"/>
          <w:b/>
          <w:bCs/>
          <w:color w:val="000000"/>
          <w:shd w:fill="auto" w:val="clear"/>
        </w:rPr>
        <w:t>6.1.</w:t>
      </w:r>
      <w:r>
        <w:rPr>
          <w:rFonts w:ascii="Calibri" w:hAnsi="Calibri"/>
          <w:b/>
          <w:bCs/>
          <w:color w:val="000000"/>
          <w:shd w:fill="auto" w:val="clear"/>
        </w:rPr>
        <w:t>1</w:t>
      </w:r>
      <w:r>
        <w:rPr>
          <w:rFonts w:ascii="Calibri" w:hAnsi="Calibri"/>
          <w:b/>
          <w:bCs/>
          <w:color w:val="000000"/>
          <w:shd w:fill="auto" w:val="clear"/>
        </w:rPr>
        <w:t xml:space="preserve"> – </w:t>
      </w:r>
      <w:r>
        <w:rPr>
          <w:rFonts w:ascii="Calibri" w:hAnsi="Calibri"/>
          <w:b/>
          <w:bCs/>
          <w:color w:val="000000"/>
          <w:shd w:fill="auto" w:val="clear"/>
        </w:rPr>
        <w:t>Le·a bénéficiare</w:t>
      </w:r>
    </w:p>
    <w:p>
      <w:pPr>
        <w:pStyle w:val="Normal"/>
        <w:tabs>
          <w:tab w:val="clear" w:pos="720"/>
          <w:tab w:val="left" w:pos="560" w:leader="none"/>
        </w:tabs>
        <w:jc w:val="both"/>
        <w:rPr>
          <w:rFonts w:ascii="Calibri" w:hAnsi="Calibri"/>
          <w:b/>
          <w:bCs/>
          <w:color w:val="000000"/>
          <w:shd w:fill="auto" w:val="clear"/>
        </w:rPr>
      </w:pPr>
      <w:r>
        <w:rPr>
          <w:rFonts w:ascii="Calibri" w:hAnsi="Calibri"/>
          <w:b/>
          <w:bCs/>
          <w:color w:val="000000"/>
          <w:shd w:fill="auto" w:val="clear"/>
        </w:rPr>
      </w:r>
    </w:p>
    <w:p>
      <w:pPr>
        <w:pStyle w:val="Normal"/>
        <w:tabs>
          <w:tab w:val="clear" w:pos="720"/>
          <w:tab w:val="left" w:pos="560" w:leader="none"/>
        </w:tabs>
        <w:jc w:val="both"/>
        <w:rPr>
          <w:rFonts w:ascii="Calibri" w:hAnsi="Calibri"/>
          <w:color w:val="000000"/>
          <w:shd w:fill="auto" w:val="clear"/>
        </w:rPr>
      </w:pPr>
      <w:r>
        <w:rPr>
          <w:rFonts w:ascii="Calibri" w:hAnsi="Calibri"/>
          <w:color w:val="000000"/>
          <w:shd w:fill="auto" w:val="clear"/>
        </w:rPr>
        <w:t>L’</w:t>
      </w:r>
      <w:r>
        <w:rPr>
          <w:rFonts w:ascii="Calibri" w:hAnsi="Calibri"/>
          <w:color w:val="000000"/>
          <w:shd w:fill="auto" w:val="clear"/>
        </w:rPr>
        <w:t>entité sollicitant l’aide</w:t>
      </w:r>
      <w:r>
        <w:rPr>
          <w:rFonts w:ascii="Calibri" w:hAnsi="Calibri"/>
          <w:color w:val="000000"/>
          <w:shd w:fill="auto" w:val="clear"/>
        </w:rPr>
        <w:t xml:space="preserve"> doit :</w:t>
      </w:r>
    </w:p>
    <w:p>
      <w:pPr>
        <w:pStyle w:val="Normal"/>
        <w:tabs>
          <w:tab w:val="clear" w:pos="720"/>
          <w:tab w:val="left" w:pos="560" w:leader="none"/>
        </w:tabs>
        <w:jc w:val="both"/>
        <w:rPr>
          <w:rFonts w:ascii="Calibri" w:hAnsi="Calibri"/>
          <w:color w:val="000000"/>
          <w:shd w:fill="auto" w:val="clear"/>
        </w:rPr>
      </w:pPr>
      <w:r>
        <w:rPr>
          <w:rFonts w:ascii="Calibri" w:hAnsi="Calibri"/>
          <w:color w:val="000000"/>
          <w:shd w:fill="auto" w:val="clear"/>
        </w:rPr>
      </w:r>
    </w:p>
    <w:p>
      <w:pPr>
        <w:pStyle w:val="Normal"/>
        <w:tabs>
          <w:tab w:val="clear" w:pos="720"/>
          <w:tab w:val="left" w:pos="560" w:leader="none"/>
        </w:tabs>
        <w:jc w:val="both"/>
        <w:rPr>
          <w:rFonts w:ascii="Calibri" w:hAnsi="Calibri"/>
          <w:color w:val="000000"/>
          <w:shd w:fill="auto" w:val="clear"/>
        </w:rPr>
      </w:pPr>
      <w:r>
        <w:rPr>
          <w:rFonts w:ascii="Calibri" w:hAnsi="Calibri"/>
          <w:color w:val="000000"/>
          <w:shd w:fill="auto" w:val="clear"/>
        </w:rPr>
        <w:t xml:space="preserve">→ </w:t>
      </w:r>
      <w:r>
        <w:rPr>
          <w:rFonts w:ascii="Calibri" w:hAnsi="Calibri"/>
          <w:color w:val="000000"/>
          <w:shd w:fill="auto" w:val="clear"/>
        </w:rPr>
        <w:t xml:space="preserve">Être une personne morale (association, </w:t>
      </w:r>
      <w:r>
        <w:rPr>
          <w:rFonts w:ascii="Calibri" w:hAnsi="Calibri"/>
          <w:color w:val="000000"/>
          <w:shd w:fill="auto" w:val="clear"/>
        </w:rPr>
        <w:t>entreprise</w:t>
      </w:r>
      <w:r>
        <w:rPr>
          <w:rFonts w:ascii="Calibri" w:hAnsi="Calibri"/>
          <w:color w:val="000000"/>
          <w:shd w:fill="auto" w:val="clear"/>
        </w:rPr>
        <w:t>, etc.) ;</w:t>
      </w:r>
    </w:p>
    <w:p>
      <w:pPr>
        <w:pStyle w:val="Normal"/>
        <w:tabs>
          <w:tab w:val="clear" w:pos="720"/>
          <w:tab w:val="left" w:pos="560" w:leader="none"/>
        </w:tabs>
        <w:jc w:val="both"/>
        <w:rPr>
          <w:rFonts w:ascii="Calibri" w:hAnsi="Calibri"/>
          <w:color w:val="C9211E"/>
          <w:shd w:fill="auto" w:val="clear"/>
        </w:rPr>
      </w:pPr>
      <w:r>
        <w:rPr>
          <w:rStyle w:val="Policepardfaut"/>
          <w:rFonts w:ascii="Calibri" w:hAnsi="Calibri"/>
          <w:color w:val="000000"/>
          <w:shd w:fill="auto" w:val="clear"/>
        </w:rPr>
        <w:t xml:space="preserve">→ </w:t>
      </w:r>
      <w:r>
        <w:rPr>
          <w:rStyle w:val="Policepardfaut"/>
          <w:rFonts w:ascii="Calibri" w:hAnsi="Calibri"/>
          <w:color w:val="000000"/>
          <w:shd w:fill="auto" w:val="clear"/>
        </w:rPr>
        <w:t>Être résidente fiscale en France ;</w:t>
      </w:r>
    </w:p>
    <w:p>
      <w:pPr>
        <w:pStyle w:val="Normal"/>
        <w:tabs>
          <w:tab w:val="clear" w:pos="720"/>
          <w:tab w:val="left" w:pos="560" w:leader="none"/>
        </w:tabs>
        <w:jc w:val="both"/>
        <w:rPr>
          <w:rFonts w:ascii="Calibri" w:hAnsi="Calibri"/>
          <w:color w:val="C9211E"/>
          <w:shd w:fill="auto" w:val="clear"/>
        </w:rPr>
      </w:pPr>
      <w:r>
        <w:rPr>
          <w:rStyle w:val="Policepardfaut"/>
          <w:rFonts w:ascii="Calibri" w:hAnsi="Calibri"/>
          <w:color w:val="000000"/>
          <w:shd w:fill="auto" w:val="clear"/>
        </w:rPr>
        <w:t xml:space="preserve">→ </w:t>
      </w:r>
      <w:r>
        <w:rPr>
          <w:rStyle w:val="Policepardfaut"/>
          <w:rFonts w:ascii="Calibri" w:hAnsi="Calibri"/>
          <w:color w:val="000000"/>
          <w:shd w:fill="auto" w:val="clear"/>
        </w:rPr>
        <w:t>Ê</w:t>
      </w:r>
      <w:r>
        <w:rPr>
          <w:rStyle w:val="Policepardfaut"/>
          <w:rFonts w:ascii="Calibri" w:hAnsi="Calibri"/>
          <w:color w:val="000000"/>
          <w:shd w:fill="auto" w:val="clear"/>
        </w:rPr>
        <w:t>tre majeur·e</w:t>
      </w:r>
      <w:r>
        <w:rPr>
          <w:rStyle w:val="Policepardfaut"/>
          <w:rFonts w:ascii="Calibri" w:hAnsi="Calibri"/>
          <w:color w:val="000000"/>
          <w:shd w:fill="auto" w:val="clear"/>
        </w:rPr>
        <w:t>s.</w:t>
      </w:r>
    </w:p>
    <w:p>
      <w:pPr>
        <w:pStyle w:val="Normal"/>
        <w:tabs>
          <w:tab w:val="clear" w:pos="720"/>
          <w:tab w:val="left" w:pos="560" w:leader="none"/>
        </w:tabs>
        <w:jc w:val="both"/>
        <w:rPr>
          <w:rFonts w:ascii="Calibri" w:hAnsi="Calibri"/>
          <w:color w:val="000000"/>
          <w:shd w:fill="auto" w:val="clear"/>
        </w:rPr>
      </w:pPr>
      <w:r>
        <w:rPr>
          <w:rFonts w:ascii="Calibri" w:hAnsi="Calibri"/>
          <w:color w:val="000000"/>
          <w:shd w:fill="auto" w:val="clear"/>
        </w:rPr>
      </w:r>
    </w:p>
    <w:p>
      <w:pPr>
        <w:pStyle w:val="Normal"/>
        <w:tabs>
          <w:tab w:val="clear" w:pos="720"/>
          <w:tab w:val="left" w:pos="560" w:leader="none"/>
        </w:tabs>
        <w:jc w:val="both"/>
        <w:rPr>
          <w:rFonts w:ascii="Calibri" w:hAnsi="Calibri"/>
          <w:b/>
          <w:bCs/>
          <w:color w:val="000000"/>
          <w:shd w:fill="auto" w:val="clear"/>
        </w:rPr>
      </w:pPr>
      <w:r>
        <w:rPr>
          <w:rFonts w:ascii="Calibri" w:hAnsi="Calibri"/>
          <w:b/>
          <w:bCs/>
          <w:color w:val="000000"/>
          <w:shd w:fill="auto" w:val="clear"/>
        </w:rPr>
        <w:t>6.1.</w:t>
      </w:r>
      <w:r>
        <w:rPr>
          <w:rFonts w:ascii="Calibri" w:hAnsi="Calibri"/>
          <w:b/>
          <w:bCs/>
          <w:color w:val="000000"/>
          <w:shd w:fill="auto" w:val="clear"/>
        </w:rPr>
        <w:t>2</w:t>
      </w:r>
      <w:r>
        <w:rPr>
          <w:rFonts w:ascii="Calibri" w:hAnsi="Calibri"/>
          <w:b/>
          <w:bCs/>
          <w:color w:val="000000"/>
          <w:shd w:fill="auto" w:val="clear"/>
        </w:rPr>
        <w:t xml:space="preserve"> – </w:t>
      </w:r>
      <w:r>
        <w:rPr>
          <w:rFonts w:ascii="Calibri" w:hAnsi="Calibri"/>
          <w:b/>
          <w:bCs/>
          <w:color w:val="000000"/>
          <w:shd w:fill="auto" w:val="clear"/>
        </w:rPr>
        <w:t>Le projet</w:t>
      </w:r>
    </w:p>
    <w:p>
      <w:pPr>
        <w:pStyle w:val="Normal"/>
        <w:tabs>
          <w:tab w:val="clear" w:pos="720"/>
          <w:tab w:val="left" w:pos="560" w:leader="none"/>
        </w:tabs>
        <w:jc w:val="both"/>
        <w:rPr>
          <w:rFonts w:ascii="Calibri" w:hAnsi="Calibri"/>
          <w:b/>
          <w:bCs/>
          <w:color w:val="000000"/>
          <w:shd w:fill="auto" w:val="clear"/>
        </w:rPr>
      </w:pPr>
      <w:r>
        <w:rPr>
          <w:rFonts w:ascii="Calibri" w:hAnsi="Calibri"/>
          <w:b/>
          <w:bCs/>
          <w:color w:val="000000"/>
          <w:shd w:fill="auto" w:val="clear"/>
        </w:rPr>
      </w:r>
    </w:p>
    <w:p>
      <w:pPr>
        <w:pStyle w:val="Normal"/>
        <w:tabs>
          <w:tab w:val="clear" w:pos="720"/>
          <w:tab w:val="left" w:pos="560" w:leader="none"/>
        </w:tabs>
        <w:jc w:val="both"/>
        <w:rPr>
          <w:rFonts w:ascii="Calibri" w:hAnsi="Calibri"/>
          <w:color w:val="000000"/>
          <w:shd w:fill="auto" w:val="clear"/>
        </w:rPr>
      </w:pPr>
      <w:r>
        <w:rPr>
          <w:rFonts w:ascii="Calibri" w:hAnsi="Calibri"/>
          <w:color w:val="000000"/>
          <w:shd w:fill="auto" w:val="clear"/>
        </w:rPr>
        <w:t>L</w:t>
      </w:r>
      <w:r>
        <w:rPr>
          <w:rFonts w:ascii="Calibri" w:hAnsi="Calibri"/>
          <w:color w:val="000000"/>
          <w:shd w:fill="auto" w:val="clear"/>
        </w:rPr>
        <w:t>e projet</w:t>
      </w:r>
      <w:r>
        <w:rPr>
          <w:rFonts w:ascii="Calibri" w:hAnsi="Calibri"/>
          <w:color w:val="000000"/>
          <w:shd w:fill="auto" w:val="clear"/>
        </w:rPr>
        <w:t xml:space="preserve"> doit respecter les critères suivants :</w:t>
      </w:r>
    </w:p>
    <w:p>
      <w:pPr>
        <w:pStyle w:val="Normal"/>
        <w:tabs>
          <w:tab w:val="clear" w:pos="720"/>
          <w:tab w:val="left" w:pos="560" w:leader="none"/>
        </w:tabs>
        <w:jc w:val="both"/>
        <w:rPr>
          <w:rFonts w:ascii="Calibri" w:hAnsi="Calibri"/>
          <w:color w:val="000000"/>
          <w:shd w:fill="auto" w:val="clear"/>
        </w:rPr>
      </w:pPr>
      <w:r>
        <w:rPr>
          <w:rFonts w:ascii="Calibri" w:hAnsi="Calibri"/>
          <w:color w:val="000000"/>
          <w:shd w:fill="auto" w:val="clear"/>
        </w:rPr>
      </w:r>
    </w:p>
    <w:p>
      <w:pPr>
        <w:pStyle w:val="Normal"/>
        <w:tabs>
          <w:tab w:val="clear" w:pos="720"/>
          <w:tab w:val="left" w:pos="560" w:leader="none"/>
        </w:tabs>
        <w:jc w:val="both"/>
        <w:rPr>
          <w:rFonts w:ascii="Calibri" w:hAnsi="Calibri"/>
          <w:color w:val="C9211E"/>
          <w:shd w:fill="auto" w:val="clear"/>
        </w:rPr>
      </w:pPr>
      <w:r>
        <w:rPr>
          <w:rFonts w:ascii="Calibri" w:hAnsi="Calibri"/>
          <w:color w:val="000000"/>
          <w:shd w:fill="auto" w:val="clear"/>
        </w:rPr>
        <w:t xml:space="preserve">→ </w:t>
      </w:r>
      <w:r>
        <w:rPr>
          <w:rFonts w:ascii="Calibri" w:hAnsi="Calibri"/>
          <w:color w:val="000000"/>
          <w:shd w:fill="auto" w:val="clear"/>
        </w:rPr>
        <w:t>Être un projet d</w:t>
      </w:r>
      <w:r>
        <w:rPr>
          <w:rFonts w:ascii="Calibri" w:hAnsi="Calibri"/>
          <w:color w:val="000000"/>
          <w:shd w:fill="auto" w:val="clear"/>
        </w:rPr>
        <w:t>e</w:t>
      </w:r>
      <w:r>
        <w:rPr>
          <w:rStyle w:val="Policepardfaut"/>
          <w:rFonts w:ascii="Calibri" w:hAnsi="Calibri"/>
          <w:color w:val="000000"/>
          <w:shd w:fill="auto" w:val="clear"/>
        </w:rPr>
        <w:t xml:space="preserve"> mus</w:t>
      </w:r>
      <w:r>
        <w:rPr>
          <w:rStyle w:val="Policepardfaut"/>
          <w:rFonts w:ascii="Calibri" w:hAnsi="Calibri"/>
          <w:color w:val="000000"/>
          <w:shd w:fill="auto" w:val="clear"/>
        </w:rPr>
        <w:t>iques actuelles ;</w:t>
      </w:r>
    </w:p>
    <w:p>
      <w:pPr>
        <w:pStyle w:val="Normal"/>
        <w:tabs>
          <w:tab w:val="clear" w:pos="720"/>
          <w:tab w:val="left" w:pos="560" w:leader="none"/>
        </w:tabs>
        <w:jc w:val="both"/>
        <w:rPr>
          <w:rFonts w:ascii="Calibri" w:hAnsi="Calibri"/>
          <w:color w:val="C9211E"/>
          <w:shd w:fill="auto" w:val="clear"/>
        </w:rPr>
      </w:pPr>
      <w:r>
        <w:rPr>
          <w:rStyle w:val="Policepardfaut"/>
          <w:rFonts w:ascii="Calibri" w:hAnsi="Calibri"/>
          <w:color w:val="000000"/>
          <w:shd w:fill="auto" w:val="clear"/>
        </w:rPr>
        <w:t xml:space="preserve">→ </w:t>
      </w:r>
      <w:r>
        <w:rPr>
          <w:rStyle w:val="Policepardfaut"/>
          <w:rFonts w:ascii="Calibri" w:hAnsi="Calibri"/>
          <w:color w:val="000000"/>
          <w:shd w:fill="auto" w:val="clear"/>
        </w:rPr>
        <w:t xml:space="preserve">Être </w:t>
      </w:r>
      <w:r>
        <w:rPr>
          <w:rStyle w:val="Policepardfaut"/>
          <w:rFonts w:ascii="Calibri" w:hAnsi="Calibri"/>
          <w:color w:val="000000"/>
          <w:shd w:fill="auto" w:val="clear"/>
        </w:rPr>
        <w:t xml:space="preserve">basé en région PACA ; </w:t>
      </w:r>
    </w:p>
    <w:p>
      <w:pPr>
        <w:pStyle w:val="Normal"/>
        <w:tabs>
          <w:tab w:val="clear" w:pos="720"/>
          <w:tab w:val="left" w:pos="560" w:leader="none"/>
        </w:tabs>
        <w:jc w:val="both"/>
        <w:rPr>
          <w:rFonts w:ascii="Calibri" w:hAnsi="Calibri"/>
          <w:color w:val="C9211E"/>
          <w:shd w:fill="auto" w:val="clear"/>
        </w:rPr>
      </w:pPr>
      <w:r>
        <w:rPr>
          <w:rStyle w:val="Policepardfaut"/>
          <w:rFonts w:ascii="Calibri" w:hAnsi="Calibri"/>
          <w:color w:val="000000"/>
          <w:shd w:fill="auto" w:val="clear"/>
        </w:rPr>
        <w:t xml:space="preserve">→ </w:t>
      </w:r>
      <w:r>
        <w:rPr>
          <w:rStyle w:val="Policepardfaut"/>
          <w:rFonts w:ascii="Calibri" w:hAnsi="Calibri"/>
          <w:color w:val="000000"/>
          <w:shd w:fill="auto" w:val="clear"/>
        </w:rPr>
        <w:t>Porter un projet scénique autour d’un album ou EP sorti il y a moins d’un an ou dont la date de parution est prévue dans les six mois suivant la date de restitution de résidence ;</w:t>
      </w:r>
    </w:p>
    <w:p>
      <w:pPr>
        <w:pStyle w:val="Normal"/>
        <w:tabs>
          <w:tab w:val="clear" w:pos="720"/>
          <w:tab w:val="left" w:pos="560" w:leader="none"/>
        </w:tabs>
        <w:jc w:val="both"/>
        <w:rPr>
          <w:rFonts w:ascii="Calibri" w:hAnsi="Calibri"/>
          <w:color w:val="C9211E"/>
          <w:shd w:fill="auto" w:val="clear"/>
        </w:rPr>
      </w:pPr>
      <w:r>
        <w:rPr>
          <w:rStyle w:val="Policepardfaut"/>
          <w:rFonts w:ascii="Calibri" w:hAnsi="Calibri"/>
          <w:color w:val="000000"/>
          <w:shd w:fill="auto" w:val="clear"/>
        </w:rPr>
        <w:t xml:space="preserve">→ </w:t>
      </w:r>
      <w:r>
        <w:rPr>
          <w:rStyle w:val="Policepardfaut"/>
          <w:rFonts w:ascii="Calibri" w:hAnsi="Calibri"/>
          <w:color w:val="000000"/>
          <w:shd w:fill="auto" w:val="clear"/>
        </w:rPr>
        <w:t xml:space="preserve">Ne pas comprendre plus de huit personnes sur scène ; </w:t>
      </w:r>
    </w:p>
    <w:p>
      <w:pPr>
        <w:pStyle w:val="Normal"/>
        <w:jc w:val="both"/>
        <w:rPr>
          <w:rFonts w:ascii="Calibri" w:hAnsi="Calibri"/>
          <w:sz w:val="14"/>
          <w:szCs w:val="14"/>
          <w:u w:val="single"/>
          <w:shd w:fill="auto" w:val="clear"/>
        </w:rPr>
      </w:pPr>
      <w:r>
        <w:rPr>
          <w:rFonts w:ascii="Calibri" w:hAnsi="Calibri"/>
          <w:sz w:val="14"/>
          <w:szCs w:val="14"/>
          <w:u w:val="single"/>
          <w:shd w:fill="auto" w:val="clear"/>
        </w:rPr>
      </w:r>
    </w:p>
    <w:p>
      <w:pPr>
        <w:pStyle w:val="Normal"/>
        <w:jc w:val="both"/>
        <w:rPr>
          <w:rFonts w:ascii="Calibri" w:hAnsi="Calibri"/>
          <w:b/>
          <w:bCs/>
          <w:shd w:fill="auto" w:val="clear"/>
        </w:rPr>
      </w:pPr>
      <w:r>
        <w:rPr>
          <w:rFonts w:ascii="Calibri" w:hAnsi="Calibri"/>
          <w:b/>
          <w:bCs/>
          <w:shd w:fill="auto" w:val="clear"/>
        </w:rPr>
        <w:t>6.2 – Modalité de sélection des projets</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sz w:val="14"/>
          <w:szCs w:val="14"/>
          <w:shd w:fill="auto" w:val="clear"/>
        </w:rPr>
      </w:pPr>
      <w:r>
        <w:rPr>
          <w:rFonts w:ascii="Calibri" w:hAnsi="Calibri"/>
          <w:sz w:val="14"/>
          <w:szCs w:val="14"/>
          <w:shd w:fill="auto" w:val="clear"/>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pPr>
      <w:r>
        <w:rPr>
          <w:rStyle w:val="Policepardfaut"/>
          <w:rFonts w:ascii="Calibri" w:hAnsi="Calibri"/>
          <w:shd w:fill="auto" w:val="clear"/>
        </w:rPr>
        <w:t>Afin de garantir la transparence des choix des projets bénéficiant du soutien de la Mairie des 4</w:t>
      </w:r>
      <w:r>
        <w:rPr>
          <w:rStyle w:val="Policepardfaut"/>
          <w:rFonts w:ascii="Calibri" w:hAnsi="Calibri"/>
          <w:position w:val="6"/>
          <w:sz w:val="16"/>
          <w:shd w:fill="auto" w:val="clear"/>
        </w:rPr>
        <w:t>e</w:t>
      </w:r>
      <w:r>
        <w:rPr>
          <w:rStyle w:val="Policepardfaut"/>
          <w:rFonts w:ascii="Calibri" w:hAnsi="Calibri"/>
          <w:shd w:fill="auto" w:val="clear"/>
        </w:rPr>
        <w:t xml:space="preserve"> et 5</w:t>
      </w:r>
      <w:r>
        <w:rPr>
          <w:rStyle w:val="Policepardfaut"/>
          <w:rFonts w:ascii="Calibri" w:hAnsi="Calibri"/>
          <w:position w:val="6"/>
          <w:sz w:val="16"/>
          <w:shd w:fill="auto" w:val="clear"/>
        </w:rPr>
        <w:t>e</w:t>
      </w:r>
      <w:r>
        <w:rPr>
          <w:rStyle w:val="Policepardfaut"/>
          <w:rFonts w:ascii="Calibri" w:hAnsi="Calibri"/>
          <w:shd w:fill="auto" w:val="clear"/>
        </w:rPr>
        <w:t xml:space="preserve"> arro</w:t>
      </w:r>
      <w:r>
        <w:rPr>
          <w:rStyle w:val="Policepardfaut"/>
          <w:rFonts w:ascii="Calibri" w:hAnsi="Calibri"/>
        </w:rPr>
        <w:t xml:space="preserve">ndissements, celle-ci a choisi de mettre en place un comité consultatif d'expert·es. Ce comité examine et sélectionne les </w:t>
      </w:r>
      <w:r>
        <w:rPr>
          <w:rStyle w:val="Policepardfaut"/>
          <w:rFonts w:ascii="Calibri" w:hAnsi="Calibri"/>
        </w:rPr>
        <w:t>candidatures</w:t>
      </w:r>
      <w:r>
        <w:rPr>
          <w:rStyle w:val="Policepardfaut"/>
          <w:rFonts w:ascii="Calibri" w:hAnsi="Calibri"/>
        </w:rPr>
        <w:t xml:space="preserve"> de résidence.</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sz w:val="14"/>
          <w:szCs w:val="14"/>
        </w:rPr>
      </w:pPr>
      <w:r>
        <w:rPr>
          <w:rFonts w:ascii="Calibri" w:hAnsi="Calibri"/>
          <w:sz w:val="14"/>
          <w:szCs w:val="14"/>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pPr>
      <w:r>
        <w:rPr>
          <w:rStyle w:val="Policepardfaut"/>
          <w:rFonts w:ascii="Calibri" w:hAnsi="Calibri"/>
        </w:rPr>
        <w:t>Date prévisionnelle d'information de la décision de la commission :</w:t>
      </w:r>
      <w:r>
        <w:rPr>
          <w:rStyle w:val="Policepardfaut"/>
          <w:rFonts w:ascii="Calibri" w:hAnsi="Calibri"/>
          <w:b/>
          <w:bCs/>
          <w:shd w:fill="FFFFFF" w:val="clear"/>
        </w:rPr>
        <w:t xml:space="preserve"> </w:t>
      </w:r>
      <w:r>
        <w:rPr>
          <w:rStyle w:val="Policepardfaut"/>
          <w:rFonts w:ascii="Calibri" w:hAnsi="Calibri"/>
          <w:b w:val="false"/>
          <w:bCs w:val="false"/>
          <w:shd w:fill="auto" w:val="clear"/>
        </w:rPr>
        <w:t>entre le 1</w:t>
      </w:r>
      <w:r>
        <w:rPr>
          <w:rStyle w:val="Policepardfaut"/>
          <w:rFonts w:ascii="Calibri" w:hAnsi="Calibri"/>
          <w:b w:val="false"/>
          <w:bCs w:val="false"/>
          <w:shd w:fill="auto" w:val="clear"/>
        </w:rPr>
        <w:t>4 et 18</w:t>
      </w:r>
      <w:r>
        <w:rPr>
          <w:rStyle w:val="Policepardfaut"/>
          <w:rFonts w:ascii="Calibri" w:hAnsi="Calibri"/>
          <w:b w:val="false"/>
          <w:bCs w:val="false"/>
          <w:shd w:fill="auto" w:val="clear"/>
        </w:rPr>
        <w:t xml:space="preserve"> septembre 2026</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sz w:val="14"/>
          <w:szCs w:val="14"/>
        </w:rPr>
      </w:pPr>
      <w:r>
        <w:rPr>
          <w:rFonts w:ascii="Calibri" w:hAnsi="Calibri"/>
          <w:sz w:val="14"/>
          <w:szCs w:val="14"/>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b/>
          <w:bCs/>
        </w:rPr>
      </w:pPr>
      <w:r>
        <w:rPr>
          <w:rFonts w:ascii="Calibri" w:hAnsi="Calibri"/>
          <w:b/>
          <w:bCs/>
        </w:rPr>
        <w:t>6.3 – Critères de choix</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b/>
          <w:bCs/>
          <w:sz w:val="14"/>
          <w:szCs w:val="14"/>
        </w:rPr>
      </w:pPr>
      <w:r>
        <w:rPr>
          <w:rFonts w:ascii="Calibri" w:hAnsi="Calibri"/>
          <w:b/>
          <w:bCs/>
          <w:sz w:val="14"/>
          <w:szCs w:val="14"/>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pPr>
      <w:r>
        <w:rPr>
          <w:rStyle w:val="Policepardfaut"/>
          <w:rFonts w:ascii="Calibri" w:hAnsi="Calibri"/>
        </w:rPr>
        <w:t xml:space="preserve">Les dossiers incomplets au regard des pièces justificatives demandées au format pdf et incompatibles avec les conditions techniques et d'accueil d’HYPÉRION (dimensions du plateau, respect de la sécurité des lieux, etc.) ne seront pas analysés </w:t>
      </w:r>
      <w:r>
        <w:rPr>
          <w:rStyle w:val="A3"/>
          <w:rFonts w:eastAsia="Times-Roman" w:cs="Times-Roman" w:ascii="Calibri" w:hAnsi="Calibri"/>
          <w:sz w:val="24"/>
          <w:u w:val="none"/>
        </w:rPr>
        <w:t xml:space="preserve">(c.f 6.4 </w:t>
      </w:r>
      <w:r>
        <w:rPr>
          <w:rStyle w:val="A3"/>
          <w:rFonts w:eastAsia="Times-Roman" w:cs="Times-Roman" w:ascii="Calibri" w:hAnsi="Calibri"/>
          <w:sz w:val="24"/>
          <w:u w:val="none"/>
        </w:rPr>
        <w:t>et annexe</w:t>
      </w:r>
      <w:r>
        <w:rPr>
          <w:rStyle w:val="A3"/>
          <w:rFonts w:eastAsia="Times-Roman" w:cs="Times-Roman" w:ascii="Calibri" w:hAnsi="Calibri"/>
          <w:sz w:val="24"/>
          <w:u w:val="none"/>
        </w:rPr>
        <w:t>).</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sz w:val="16"/>
          <w:szCs w:val="16"/>
        </w:rPr>
      </w:pPr>
      <w:r>
        <w:rPr>
          <w:rFonts w:ascii="Calibri" w:hAnsi="Calibri"/>
          <w:sz w:val="16"/>
          <w:szCs w:val="16"/>
        </w:rPr>
      </w:r>
    </w:p>
    <w:p>
      <w:pPr>
        <w:pStyle w:val="Normal"/>
        <w:jc w:val="both"/>
        <w:rPr/>
      </w:pPr>
      <w:r>
        <w:rPr>
          <w:rStyle w:val="Policepardfaut"/>
          <w:rFonts w:ascii="Calibri" w:hAnsi="Calibri"/>
          <w:u w:val="single"/>
        </w:rPr>
        <w:t xml:space="preserve">Les candidatures seront examinées par le comité de sélection qui analysera les dossiers en fonction des </w:t>
      </w:r>
      <w:r>
        <w:rPr>
          <w:rStyle w:val="Policepardfaut"/>
          <w:rFonts w:ascii="Calibri" w:hAnsi="Calibri"/>
          <w:u w:val="single"/>
        </w:rPr>
        <w:t>critères</w:t>
      </w:r>
      <w:r>
        <w:rPr>
          <w:rStyle w:val="Policepardfaut"/>
          <w:rFonts w:ascii="Calibri" w:hAnsi="Calibri"/>
          <w:u w:val="single"/>
        </w:rPr>
        <w:t xml:space="preserve"> suivants :</w:t>
      </w:r>
    </w:p>
    <w:p>
      <w:pPr>
        <w:pStyle w:val="Normal"/>
        <w:rPr>
          <w:rFonts w:ascii="Calibri" w:hAnsi="Calibri"/>
          <w:sz w:val="16"/>
          <w:szCs w:val="16"/>
        </w:rPr>
      </w:pPr>
      <w:r>
        <w:rPr>
          <w:rFonts w:ascii="Calibri" w:hAnsi="Calibri"/>
          <w:sz w:val="16"/>
          <w:szCs w:val="16"/>
        </w:rPr>
      </w:r>
    </w:p>
    <w:p>
      <w:pPr>
        <w:pStyle w:val="Normal"/>
        <w:numPr>
          <w:ilvl w:val="0"/>
          <w:numId w:val="5"/>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rPr>
          <w:rFonts w:ascii="Calibri" w:hAnsi="Calibri"/>
        </w:rPr>
      </w:pPr>
      <w:r>
        <w:rPr>
          <w:rFonts w:ascii="Calibri" w:hAnsi="Calibri"/>
        </w:rPr>
        <w:t xml:space="preserve">  </w:t>
      </w:r>
      <w:r>
        <w:rPr>
          <w:rFonts w:ascii="Calibri" w:hAnsi="Calibri"/>
        </w:rPr>
        <w:t xml:space="preserve">La dimension artistique du projet (expérience artistique, présentation du projet de création, </w:t>
      </w:r>
      <w:r>
        <w:rPr>
          <w:rFonts w:ascii="Calibri" w:hAnsi="Calibri"/>
        </w:rPr>
        <w:t>pertinence du beso</w:t>
      </w:r>
      <w:r>
        <w:rPr>
          <w:rFonts w:ascii="Calibri" w:hAnsi="Calibri"/>
          <w:shd w:fill="auto" w:val="clear"/>
        </w:rPr>
        <w:t>in scénique</w:t>
      </w:r>
      <w:r>
        <w:rPr>
          <w:rFonts w:ascii="Calibri" w:hAnsi="Calibri"/>
        </w:rPr>
        <w:t xml:space="preserve">, </w:t>
      </w:r>
      <w:r>
        <w:rPr>
          <w:rFonts w:ascii="Calibri" w:hAnsi="Calibri"/>
        </w:rPr>
        <w:t>etc.) ;</w:t>
      </w:r>
    </w:p>
    <w:p>
      <w:pPr>
        <w:pStyle w:val="Normal"/>
        <w:numPr>
          <w:ilvl w:val="0"/>
          <w:numId w:val="5"/>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rPr>
          <w:rFonts w:ascii="Calibri" w:hAnsi="Calibri"/>
        </w:rPr>
      </w:pPr>
      <w:r>
        <w:rPr>
          <w:rFonts w:ascii="Calibri" w:hAnsi="Calibri"/>
        </w:rPr>
        <w:t xml:space="preserve">  </w:t>
      </w:r>
      <w:r>
        <w:rPr>
          <w:rFonts w:ascii="Calibri" w:hAnsi="Calibri"/>
        </w:rPr>
        <w:t>La faisabilité financière et technique de la résidence ;</w:t>
      </w:r>
    </w:p>
    <w:p>
      <w:pPr>
        <w:pStyle w:val="Normal"/>
        <w:numPr>
          <w:ilvl w:val="0"/>
          <w:numId w:val="5"/>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rPr>
          <w:rFonts w:ascii="Calibri" w:hAnsi="Calibri"/>
        </w:rPr>
      </w:pPr>
      <w:r>
        <w:rPr>
          <w:rFonts w:ascii="Calibri" w:hAnsi="Calibri"/>
        </w:rPr>
        <w:t xml:space="preserve">  </w:t>
      </w:r>
      <w:r>
        <w:rPr>
          <w:rFonts w:ascii="Calibri" w:hAnsi="Calibri"/>
        </w:rPr>
        <w:t xml:space="preserve">La construction du budget global </w:t>
      </w:r>
      <w:r>
        <w:rPr>
          <w:rFonts w:ascii="Calibri" w:hAnsi="Calibri"/>
        </w:rPr>
        <w:t xml:space="preserve">prévisionnel </w:t>
      </w:r>
      <w:r>
        <w:rPr>
          <w:rFonts w:ascii="Calibri" w:hAnsi="Calibri"/>
        </w:rPr>
        <w:t xml:space="preserve">de la production </w:t>
      </w:r>
      <w:r>
        <w:rPr>
          <w:rFonts w:ascii="Calibri" w:hAnsi="Calibri"/>
        </w:rPr>
        <w:t xml:space="preserve">du projet </w:t>
      </w:r>
      <w:r>
        <w:rPr>
          <w:rFonts w:ascii="Calibri" w:hAnsi="Calibri"/>
        </w:rPr>
        <w:t>sur 18 mois ;</w:t>
      </w:r>
    </w:p>
    <w:p>
      <w:pPr>
        <w:pStyle w:val="Normal"/>
        <w:numPr>
          <w:ilvl w:val="0"/>
          <w:numId w:val="5"/>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rPr>
          <w:rFonts w:ascii="Calibri" w:hAnsi="Calibri"/>
        </w:rPr>
      </w:pPr>
      <w:r>
        <w:rPr>
          <w:rFonts w:ascii="Calibri" w:hAnsi="Calibri"/>
        </w:rPr>
        <w:t xml:space="preserve">  </w:t>
      </w:r>
      <w:r>
        <w:rPr>
          <w:rFonts w:ascii="Calibri" w:hAnsi="Calibri"/>
        </w:rPr>
        <w:t xml:space="preserve">Les </w:t>
      </w:r>
      <w:r>
        <w:rPr>
          <w:rFonts w:ascii="Calibri" w:hAnsi="Calibri"/>
        </w:rPr>
        <w:t>ambitions de</w:t>
      </w:r>
      <w:r>
        <w:rPr>
          <w:rFonts w:ascii="Calibri" w:hAnsi="Calibri"/>
        </w:rPr>
        <w:t xml:space="preserve"> rayonnement du projet, en particulier en matière de diffusion ;</w:t>
      </w:r>
    </w:p>
    <w:p>
      <w:pPr>
        <w:pStyle w:val="Normal"/>
        <w:numPr>
          <w:ilvl w:val="0"/>
          <w:numId w:val="5"/>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rPr>
          <w:rFonts w:ascii="Calibri" w:hAnsi="Calibri"/>
        </w:rPr>
      </w:pPr>
      <w:r>
        <w:rPr>
          <w:rFonts w:ascii="Calibri" w:hAnsi="Calibri"/>
        </w:rPr>
        <w:t xml:space="preserve">  </w:t>
      </w:r>
      <w:r>
        <w:rPr>
          <w:rFonts w:ascii="Calibri" w:hAnsi="Calibri"/>
        </w:rPr>
        <w:t>La pertinence du choix d’H</w:t>
      </w:r>
      <w:r>
        <w:rPr>
          <w:rFonts w:ascii="Calibri" w:hAnsi="Calibri"/>
        </w:rPr>
        <w:t xml:space="preserve">ypérion </w:t>
      </w:r>
      <w:r>
        <w:rPr>
          <w:rFonts w:ascii="Calibri" w:hAnsi="Calibri"/>
        </w:rPr>
        <w:t>pour le projet ;</w:t>
      </w:r>
    </w:p>
    <w:p>
      <w:pPr>
        <w:pStyle w:val="Normal"/>
        <w:numPr>
          <w:ilvl w:val="0"/>
          <w:numId w:val="5"/>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rPr>
          <w:rFonts w:ascii="Calibri" w:hAnsi="Calibri"/>
        </w:rPr>
      </w:pPr>
      <w:r>
        <w:rPr>
          <w:rFonts w:ascii="Calibri" w:hAnsi="Calibri"/>
        </w:rPr>
        <w:t xml:space="preserve">  </w:t>
      </w:r>
      <w:r>
        <w:rPr>
          <w:rFonts w:ascii="Calibri" w:hAnsi="Calibri"/>
        </w:rPr>
        <w:t>L</w:t>
      </w:r>
      <w:r>
        <w:rPr>
          <w:rFonts w:ascii="Calibri" w:hAnsi="Calibri"/>
        </w:rPr>
        <w:t>a possibilité</w:t>
      </w:r>
      <w:r>
        <w:rPr>
          <w:rFonts w:ascii="Calibri" w:hAnsi="Calibri"/>
        </w:rPr>
        <w:t xml:space="preserve"> d’une action de médiation avec une structure partenaire sera appréciée.</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sz w:val="16"/>
          <w:szCs w:val="16"/>
        </w:rPr>
      </w:pPr>
      <w:r>
        <w:rPr>
          <w:rFonts w:ascii="Calibri" w:hAnsi="Calibri"/>
          <w:sz w:val="16"/>
          <w:szCs w:val="16"/>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rPr>
      </w:pPr>
      <w:r>
        <w:rPr>
          <w:rFonts w:ascii="Calibri" w:hAnsi="Calibri"/>
        </w:rPr>
        <w:t>Les candidatures intégrant une démarche éco-responsable (considérations en faveur de l'environnement) ainsi qu'une attention spécifique à la mixité des équipes et des auteurs</w:t>
      </w:r>
      <w:r>
        <w:rPr>
          <w:rFonts w:ascii="Calibri" w:hAnsi="Calibri"/>
        </w:rPr>
        <w:t>·</w:t>
      </w:r>
      <w:r>
        <w:rPr>
          <w:rFonts w:ascii="Calibri" w:hAnsi="Calibri"/>
        </w:rPr>
        <w:t>rices seront favorisées.</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b/>
          <w:bCs/>
        </w:rPr>
      </w:pPr>
      <w:r>
        <w:rPr>
          <w:rFonts w:ascii="Calibri" w:hAnsi="Calibri"/>
          <w:b/>
          <w:bCs/>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b/>
          <w:bCs/>
        </w:rPr>
      </w:pPr>
      <w:r>
        <w:rPr>
          <w:rFonts w:ascii="Calibri" w:hAnsi="Calibri"/>
          <w:b/>
          <w:bCs/>
        </w:rPr>
        <w:t>6.4 – Constitution du dossier artistique (pièces justificatives à fournir au format pdf)</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sz w:val="16"/>
          <w:szCs w:val="16"/>
        </w:rPr>
      </w:pPr>
      <w:r>
        <w:rPr>
          <w:rFonts w:ascii="Calibri" w:hAnsi="Calibri"/>
          <w:sz w:val="16"/>
          <w:szCs w:val="16"/>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pPr>
      <w:r>
        <w:rPr>
          <w:rStyle w:val="Policepardfaut"/>
          <w:rFonts w:ascii="Calibri" w:hAnsi="Calibri"/>
          <w:b/>
          <w:bCs/>
          <w:sz w:val="28"/>
          <w:szCs w:val="28"/>
          <w:u w:val="single"/>
          <w:shd w:fill="FFFFFF" w:val="clear"/>
        </w:rPr>
        <w:t>ATTENTION, p</w:t>
      </w:r>
      <w:r>
        <w:rPr>
          <w:rStyle w:val="Policepardfaut"/>
          <w:rFonts w:ascii="Calibri" w:hAnsi="Calibri"/>
          <w:b/>
          <w:bCs/>
          <w:sz w:val="28"/>
          <w:szCs w:val="28"/>
          <w:u w:val="single"/>
        </w:rPr>
        <w:t xml:space="preserve">our que votre dossier soit recevable et analysé, vous devez impérativement envoyer un </w:t>
      </w:r>
      <w:r>
        <w:rPr>
          <w:rStyle w:val="Policepardfaut"/>
          <w:rFonts w:eastAsia="Times-Roman" w:cs="Times-Roman" w:ascii="Calibri" w:hAnsi="Calibri"/>
          <w:b/>
          <w:bCs/>
          <w:u w:val="single"/>
        </w:rPr>
        <w:t>« </w:t>
      </w:r>
      <w:r>
        <w:rPr>
          <w:rStyle w:val="Policepardfaut"/>
          <w:rFonts w:ascii="Calibri" w:hAnsi="Calibri"/>
          <w:b/>
          <w:bCs/>
          <w:sz w:val="28"/>
          <w:szCs w:val="28"/>
          <w:u w:val="single"/>
        </w:rPr>
        <w:t>Dossier Artistique</w:t>
      </w:r>
      <w:r>
        <w:rPr>
          <w:rStyle w:val="Policepardfaut"/>
          <w:rFonts w:ascii="Calibri" w:hAnsi="Calibri"/>
          <w:b/>
          <w:bCs/>
          <w:sz w:val="12"/>
          <w:szCs w:val="12"/>
          <w:u w:val="single"/>
        </w:rPr>
        <w:t xml:space="preserve"> </w:t>
      </w:r>
      <w:r>
        <w:rPr>
          <w:rStyle w:val="Policepardfaut"/>
          <w:rFonts w:eastAsia="Times-Roman" w:cs="Times-Roman" w:ascii="Calibri" w:hAnsi="Calibri"/>
          <w:b/>
          <w:bCs/>
          <w:u w:val="single"/>
        </w:rPr>
        <w:t>»</w:t>
      </w:r>
      <w:r>
        <w:rPr>
          <w:rStyle w:val="Policepardfaut"/>
          <w:rFonts w:ascii="Calibri" w:hAnsi="Calibri"/>
          <w:b/>
          <w:bCs/>
          <w:sz w:val="28"/>
          <w:szCs w:val="28"/>
          <w:u w:val="single"/>
        </w:rPr>
        <w:t xml:space="preserve"> de 15 pages maximum au format PDF qui devra contenir les éléments suivants :</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sz w:val="16"/>
          <w:szCs w:val="16"/>
        </w:rPr>
      </w:pPr>
      <w:r>
        <w:rPr>
          <w:rFonts w:ascii="Calibri" w:hAnsi="Calibri"/>
          <w:sz w:val="16"/>
          <w:szCs w:val="16"/>
        </w:rPr>
      </w:r>
    </w:p>
    <w:p>
      <w:pPr>
        <w:pStyle w:val="Normal"/>
        <w:numPr>
          <w:ilvl w:val="0"/>
          <w:numId w:val="6"/>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pPr>
      <w:r>
        <w:rPr>
          <w:rStyle w:val="Policepardfaut"/>
          <w:rFonts w:ascii="Calibri" w:hAnsi="Calibri"/>
          <w:shd w:fill="FFFFFF" w:val="clear"/>
        </w:rPr>
        <w:t>Un kit de présentation</w:t>
      </w:r>
      <w:r>
        <w:rPr>
          <w:rStyle w:val="Policepardfaut"/>
          <w:rFonts w:ascii="Calibri" w:hAnsi="Calibri"/>
          <w:shd w:fill="FFFFFF" w:val="clear"/>
        </w:rPr>
        <w:t xml:space="preserve"> : </w:t>
      </w:r>
    </w:p>
    <w:p>
      <w:pPr>
        <w:pStyle w:val="Normal"/>
        <w:numPr>
          <w:ilvl w:val="1"/>
          <w:numId w:val="6"/>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pPr>
      <w:r>
        <w:rPr>
          <w:rStyle w:val="Policepardfaut"/>
          <w:rFonts w:ascii="Calibri" w:hAnsi="Calibri"/>
          <w:shd w:fill="FFFFFF" w:val="clear"/>
        </w:rPr>
        <w:t xml:space="preserve">Note d'intention artistique </w:t>
      </w:r>
      <w:r>
        <w:rPr>
          <w:rStyle w:val="Policepardfaut"/>
          <w:rFonts w:ascii="Calibri" w:hAnsi="Calibri"/>
          <w:shd w:fill="FFFFFF" w:val="clear"/>
        </w:rPr>
        <w:t>(visuels, texte de présentation du projet, références, etc.)</w:t>
      </w:r>
    </w:p>
    <w:p>
      <w:pPr>
        <w:pStyle w:val="Normal"/>
        <w:numPr>
          <w:ilvl w:val="1"/>
          <w:numId w:val="6"/>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pPr>
      <w:r>
        <w:rPr>
          <w:rStyle w:val="Policepardfaut"/>
          <w:rFonts w:ascii="Calibri" w:hAnsi="Calibri"/>
          <w:shd w:fill="FFFFFF" w:val="clear"/>
        </w:rPr>
        <w:t>Présentation de la structure ;</w:t>
      </w:r>
    </w:p>
    <w:p>
      <w:pPr>
        <w:pStyle w:val="Normal"/>
        <w:numPr>
          <w:ilvl w:val="1"/>
          <w:numId w:val="6"/>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pPr>
      <w:r>
        <w:rPr>
          <w:rStyle w:val="Policepardfaut"/>
          <w:rFonts w:ascii="Calibri" w:hAnsi="Calibri"/>
        </w:rPr>
        <w:t xml:space="preserve">Lettre de motivation </w:t>
      </w:r>
      <w:r>
        <w:rPr>
          <w:rStyle w:val="Policepardfaut"/>
          <w:rFonts w:ascii="Calibri" w:hAnsi="Calibri"/>
        </w:rPr>
        <w:t>et planning d</w:t>
      </w:r>
      <w:r>
        <w:rPr>
          <w:rStyle w:val="Policepardfaut"/>
          <w:rFonts w:ascii="Calibri" w:hAnsi="Calibri"/>
        </w:rPr>
        <w:t>e la résidence ;</w:t>
      </w:r>
    </w:p>
    <w:p>
      <w:pPr>
        <w:pStyle w:val="Normal"/>
        <w:numPr>
          <w:ilvl w:val="1"/>
          <w:numId w:val="6"/>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rFonts w:ascii="Calibri" w:hAnsi="Calibri"/>
        </w:rPr>
      </w:pPr>
      <w:r>
        <w:rPr>
          <w:rStyle w:val="Policepardfaut"/>
          <w:rFonts w:ascii="Calibri" w:hAnsi="Calibri"/>
        </w:rPr>
        <w:t xml:space="preserve">CV, biographies de l'équipe artistique </w:t>
      </w:r>
      <w:r>
        <w:rPr>
          <w:rStyle w:val="Policepardfaut"/>
          <w:rFonts w:ascii="Calibri" w:hAnsi="Calibri"/>
        </w:rPr>
        <w:t xml:space="preserve">et technique </w:t>
      </w:r>
      <w:r>
        <w:rPr>
          <w:rStyle w:val="Policepardfaut"/>
          <w:rFonts w:ascii="Calibri" w:hAnsi="Calibri"/>
        </w:rPr>
        <w:t>;</w:t>
      </w:r>
    </w:p>
    <w:p>
      <w:pPr>
        <w:pStyle w:val="Normal"/>
        <w:numPr>
          <w:ilvl w:val="1"/>
          <w:numId w:val="6"/>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rFonts w:ascii="Calibri" w:hAnsi="Calibri"/>
        </w:rPr>
      </w:pPr>
      <w:r>
        <w:rPr>
          <w:rStyle w:val="Policepardfaut"/>
          <w:rFonts w:ascii="Calibri" w:hAnsi="Calibri"/>
        </w:rPr>
        <w:t>Un ou plusieurs supports audio de votre projet (sont acceptés les maquettes tout comme les contenus plus aboutis type vidéo</w:t>
      </w:r>
      <w:r>
        <w:rPr>
          <w:rStyle w:val="Policepardfaut"/>
          <w:rFonts w:ascii="Calibri" w:hAnsi="Calibri"/>
        </w:rPr>
        <w:t>s</w:t>
      </w:r>
      <w:r>
        <w:rPr>
          <w:rStyle w:val="Policepardfaut"/>
          <w:rFonts w:ascii="Calibri" w:hAnsi="Calibri"/>
        </w:rPr>
        <w:t xml:space="preserve">) </w:t>
      </w:r>
      <w:r>
        <w:rPr>
          <w:rStyle w:val="Policepardfaut"/>
          <w:rFonts w:ascii="Calibri" w:hAnsi="Calibri"/>
        </w:rPr>
        <w:t>;</w:t>
      </w:r>
    </w:p>
    <w:p>
      <w:pPr>
        <w:pStyle w:val="Normal"/>
        <w:numPr>
          <w:ilvl w:val="1"/>
          <w:numId w:val="6"/>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rFonts w:ascii="Calibri" w:hAnsi="Calibri"/>
        </w:rPr>
      </w:pPr>
      <w:r>
        <w:rPr>
          <w:rStyle w:val="Policepardfaut"/>
          <w:rFonts w:ascii="Calibri" w:hAnsi="Calibri"/>
        </w:rPr>
        <w:t>Articles de presses, passages en radio, etc.</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sz w:val="12"/>
          <w:szCs w:val="12"/>
        </w:rPr>
      </w:pPr>
      <w:r>
        <w:rPr>
          <w:rFonts w:ascii="Calibri" w:hAnsi="Calibri"/>
          <w:sz w:val="12"/>
          <w:szCs w:val="12"/>
        </w:rPr>
      </w:r>
    </w:p>
    <w:p>
      <w:pPr>
        <w:pStyle w:val="Normal"/>
        <w:numPr>
          <w:ilvl w:val="0"/>
          <w:numId w:val="6"/>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pPr>
      <w:r>
        <w:rPr>
          <w:rStyle w:val="Policepardfaut"/>
          <w:rFonts w:ascii="Calibri" w:hAnsi="Calibri"/>
        </w:rPr>
        <w:t xml:space="preserve">Présentation du </w:t>
      </w:r>
      <w:r>
        <w:rPr>
          <w:rStyle w:val="Policepardfaut"/>
          <w:rFonts w:ascii="Calibri" w:hAnsi="Calibri"/>
        </w:rPr>
        <w:t>b</w:t>
      </w:r>
      <w:r>
        <w:rPr>
          <w:rStyle w:val="Policepardfaut"/>
          <w:rFonts w:ascii="Calibri" w:hAnsi="Calibri"/>
        </w:rPr>
        <w:t xml:space="preserve">udget de la </w:t>
      </w:r>
      <w:r>
        <w:rPr>
          <w:rStyle w:val="Policepardfaut"/>
          <w:rFonts w:ascii="Calibri" w:hAnsi="Calibri"/>
        </w:rPr>
        <w:t>r</w:t>
      </w:r>
      <w:r>
        <w:rPr>
          <w:rStyle w:val="Policepardfaut"/>
          <w:rFonts w:ascii="Calibri" w:hAnsi="Calibri"/>
        </w:rPr>
        <w:t xml:space="preserve">ésidence (Comment va être répartie la somme de </w:t>
      </w:r>
      <w:r>
        <w:rPr>
          <w:rStyle w:val="Policepardfaut"/>
          <w:rFonts w:ascii="Calibri" w:hAnsi="Calibri"/>
        </w:rPr>
        <w:t>2</w:t>
      </w:r>
      <w:r>
        <w:rPr>
          <w:rStyle w:val="Policepardfaut"/>
          <w:rFonts w:ascii="Calibri" w:hAnsi="Calibri"/>
        </w:rPr>
        <w:t xml:space="preserve"> 000,00 euros ?) ;</w:t>
      </w:r>
    </w:p>
    <w:p>
      <w:pPr>
        <w:pStyle w:val="Normal"/>
        <w:numPr>
          <w:ilvl w:val="0"/>
          <w:numId w:val="0"/>
        </w:numP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ind w:hanging="0" w:start="720"/>
        <w:jc w:val="both"/>
        <w:rPr>
          <w:rStyle w:val="Policepardfaut"/>
          <w:rFonts w:ascii="Calibri" w:hAnsi="Calibri"/>
        </w:rPr>
      </w:pPr>
      <w:r>
        <w:rPr/>
      </w:r>
    </w:p>
    <w:p>
      <w:pPr>
        <w:pStyle w:val="Normal"/>
        <w:numPr>
          <w:ilvl w:val="0"/>
          <w:numId w:val="6"/>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pPr>
      <w:r>
        <w:rPr>
          <w:rStyle w:val="Policepardfaut"/>
          <w:rFonts w:ascii="Calibri" w:hAnsi="Calibri"/>
        </w:rPr>
        <w:t>Présentation du budget prévisionnel global de la production du projet, et quelle place y occupe la bourse de la résidence</w:t>
      </w:r>
    </w:p>
    <w:p>
      <w:pPr>
        <w:pStyle w:val="Normal"/>
        <w:numPr>
          <w:ilvl w:val="0"/>
          <w:numId w:val="0"/>
        </w:numP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ind w:hanging="0" w:start="720"/>
        <w:jc w:val="both"/>
        <w:rPr>
          <w:rStyle w:val="Policepardfaut"/>
          <w:rFonts w:ascii="Calibri" w:hAnsi="Calibri"/>
        </w:rPr>
      </w:pPr>
      <w:r>
        <w:rPr/>
      </w:r>
    </w:p>
    <w:p>
      <w:pPr>
        <w:pStyle w:val="Normal"/>
        <w:numPr>
          <w:ilvl w:val="0"/>
          <w:numId w:val="6"/>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pPr>
      <w:r>
        <w:rPr>
          <w:rStyle w:val="Policepardfaut"/>
          <w:rFonts w:ascii="Calibri" w:hAnsi="Calibri"/>
        </w:rPr>
        <w:t>Calendrier du développement du projet suite à la résidence ;</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sz w:val="14"/>
          <w:szCs w:val="14"/>
        </w:rPr>
      </w:pPr>
      <w:r>
        <w:rPr>
          <w:rFonts w:ascii="Calibri" w:hAnsi="Calibri"/>
          <w:sz w:val="14"/>
          <w:szCs w:val="14"/>
        </w:rPr>
      </w:r>
    </w:p>
    <w:p>
      <w:pPr>
        <w:pStyle w:val="Normal"/>
        <w:numPr>
          <w:ilvl w:val="0"/>
          <w:numId w:val="6"/>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rFonts w:ascii="Calibri" w:hAnsi="Calibri"/>
        </w:rPr>
      </w:pPr>
      <w:r>
        <w:rPr>
          <w:rFonts w:ascii="Calibri" w:hAnsi="Calibri"/>
        </w:rPr>
        <w:t>Tout document complémentaire qui semble pertinent de porter à la connaissance du Comité.</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b/>
          <w:bCs/>
          <w:sz w:val="16"/>
          <w:szCs w:val="16"/>
        </w:rPr>
      </w:pPr>
      <w:r>
        <w:rPr>
          <w:rFonts w:ascii="Calibri" w:hAnsi="Calibri"/>
          <w:b/>
          <w:bCs/>
          <w:sz w:val="16"/>
          <w:szCs w:val="16"/>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b/>
          <w:bCs/>
          <w:sz w:val="16"/>
          <w:szCs w:val="16"/>
        </w:rPr>
      </w:pPr>
      <w:r>
        <w:rPr>
          <w:rFonts w:ascii="Calibri" w:hAnsi="Calibri"/>
          <w:b/>
          <w:bCs/>
          <w:sz w:val="16"/>
          <w:szCs w:val="16"/>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pPr>
      <w:r>
        <w:rPr>
          <w:rStyle w:val="Policepardfaut"/>
          <w:rFonts w:ascii="Calibri" w:hAnsi="Calibri"/>
          <w:b/>
          <w:bCs/>
        </w:rPr>
        <w:t>6.5 – Constitution du dossier administratif (pièces justificatives à fournir au format pdf)</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b/>
          <w:bCs/>
          <w:sz w:val="16"/>
          <w:szCs w:val="16"/>
        </w:rPr>
      </w:pPr>
      <w:r>
        <w:rPr>
          <w:rFonts w:ascii="Calibri" w:hAnsi="Calibri"/>
          <w:b/>
          <w:bCs/>
          <w:sz w:val="16"/>
          <w:szCs w:val="16"/>
        </w:rPr>
      </w:r>
    </w:p>
    <w:p>
      <w:pPr>
        <w:pStyle w:val="BodyText"/>
        <w:jc w:val="both"/>
        <w:rPr/>
      </w:pPr>
      <w:r>
        <w:rPr>
          <w:rStyle w:val="Policepardfaut"/>
          <w:rFonts w:eastAsia="Times-Roman" w:cs="Times-Roman" w:ascii="Calibri" w:hAnsi="Calibri"/>
          <w:shd w:fill="FFFFFF" w:val="clear"/>
        </w:rPr>
        <w:t>Par ailleurs, en fonction de la raison sociale de la structure, les pièces administratives mentionnées dans le tableau ci-après doivent également nous être communiquées au format PDF.</w:t>
      </w:r>
    </w:p>
    <w:tbl>
      <w:tblPr>
        <w:tblW w:w="10430" w:type="dxa"/>
        <w:jc w:val="start"/>
        <w:tblInd w:w="-2" w:type="dxa"/>
        <w:tblLayout w:type="fixed"/>
        <w:tblCellMar>
          <w:top w:w="55" w:type="dxa"/>
          <w:start w:w="55" w:type="dxa"/>
          <w:bottom w:w="55" w:type="dxa"/>
          <w:end w:w="55" w:type="dxa"/>
        </w:tblCellMar>
      </w:tblPr>
      <w:tblGrid>
        <w:gridCol w:w="3060"/>
        <w:gridCol w:w="4238"/>
        <w:gridCol w:w="3132"/>
      </w:tblGrid>
      <w:tr>
        <w:trPr/>
        <w:tc>
          <w:tcPr>
            <w:tcW w:w="3060" w:type="dxa"/>
            <w:tcBorders>
              <w:top w:val="single" w:sz="2" w:space="0" w:color="000000"/>
              <w:start w:val="single" w:sz="2" w:space="0" w:color="000000"/>
              <w:bottom w:val="single" w:sz="2" w:space="0" w:color="000000"/>
            </w:tcBorders>
          </w:tcPr>
          <w:p>
            <w:pPr>
              <w:pStyle w:val="Contenudetableau"/>
              <w:jc w:val="center"/>
              <w:rPr>
                <w:rFonts w:ascii="Calibri" w:hAnsi="Calibri" w:eastAsia="Times-Roman" w:cs="Times-Roman"/>
                <w:b/>
                <w:bCs/>
              </w:rPr>
            </w:pPr>
            <w:r>
              <w:rPr>
                <w:rFonts w:eastAsia="Times-Roman" w:cs="Times-Roman" w:ascii="Calibri" w:hAnsi="Calibri"/>
                <w:b/>
                <w:bCs/>
              </w:rPr>
            </w:r>
          </w:p>
        </w:tc>
        <w:tc>
          <w:tcPr>
            <w:tcW w:w="7370" w:type="dxa"/>
            <w:gridSpan w:val="2"/>
            <w:tcBorders>
              <w:top w:val="single" w:sz="2" w:space="0" w:color="000000"/>
              <w:start w:val="single" w:sz="2" w:space="0" w:color="000000"/>
              <w:bottom w:val="single" w:sz="2" w:space="0" w:color="000000"/>
              <w:end w:val="single" w:sz="2" w:space="0" w:color="000000"/>
            </w:tcBorders>
          </w:tcPr>
          <w:p>
            <w:pPr>
              <w:pStyle w:val="Contenudetableau"/>
              <w:jc w:val="center"/>
              <w:rPr>
                <w:rFonts w:ascii="Calibri" w:hAnsi="Calibri" w:eastAsia="Times-Roman" w:cs="Times-Roman"/>
                <w:b/>
                <w:bCs/>
              </w:rPr>
            </w:pPr>
            <w:r>
              <w:rPr>
                <w:rFonts w:eastAsia="Times-Roman" w:cs="Times-Roman" w:ascii="Calibri" w:hAnsi="Calibri"/>
                <w:b/>
                <w:bCs/>
              </w:rPr>
              <w:t>Documents à fournir en fonction de la raison sociale de la structure</w:t>
            </w:r>
          </w:p>
        </w:tc>
      </w:tr>
      <w:tr>
        <w:trPr/>
        <w:tc>
          <w:tcPr>
            <w:tcW w:w="3060" w:type="dxa"/>
            <w:tcBorders>
              <w:start w:val="single" w:sz="2" w:space="0" w:color="000000"/>
              <w:bottom w:val="single" w:sz="2" w:space="0" w:color="000000"/>
            </w:tcBorders>
          </w:tcPr>
          <w:p>
            <w:pPr>
              <w:pStyle w:val="Contenudetableau"/>
              <w:jc w:val="center"/>
              <w:rPr>
                <w:rFonts w:ascii="Calibri" w:hAnsi="Calibri" w:eastAsia="Times-Roman" w:cs="Times-Roman"/>
                <w:b/>
                <w:bCs/>
              </w:rPr>
            </w:pPr>
            <w:r>
              <w:rPr>
                <w:rFonts w:eastAsia="Times-Roman" w:cs="Times-Roman" w:ascii="Calibri" w:hAnsi="Calibri"/>
                <w:b/>
                <w:bCs/>
              </w:rPr>
              <w:t>Artiste-auteur·e</w:t>
            </w:r>
          </w:p>
        </w:tc>
        <w:tc>
          <w:tcPr>
            <w:tcW w:w="4238" w:type="dxa"/>
            <w:tcBorders>
              <w:start w:val="single" w:sz="2" w:space="0" w:color="000000"/>
              <w:bottom w:val="single" w:sz="2" w:space="0" w:color="000000"/>
            </w:tcBorders>
          </w:tcPr>
          <w:p>
            <w:pPr>
              <w:pStyle w:val="Contenudetableau"/>
              <w:jc w:val="center"/>
              <w:rPr>
                <w:rFonts w:ascii="Calibri" w:hAnsi="Calibri" w:eastAsia="Times-Roman" w:cs="Times-Roman"/>
                <w:b/>
                <w:bCs/>
              </w:rPr>
            </w:pPr>
            <w:r>
              <w:rPr>
                <w:rFonts w:eastAsia="Times-Roman" w:cs="Times-Roman" w:ascii="Calibri" w:hAnsi="Calibri"/>
                <w:b/>
                <w:bCs/>
              </w:rPr>
              <w:t>Associations</w:t>
            </w:r>
          </w:p>
        </w:tc>
        <w:tc>
          <w:tcPr>
            <w:tcW w:w="3132" w:type="dxa"/>
            <w:tcBorders>
              <w:start w:val="single" w:sz="2" w:space="0" w:color="000000"/>
              <w:bottom w:val="single" w:sz="2" w:space="0" w:color="000000"/>
              <w:end w:val="single" w:sz="2" w:space="0" w:color="000000"/>
            </w:tcBorders>
          </w:tcPr>
          <w:p>
            <w:pPr>
              <w:pStyle w:val="Contenudetableau"/>
              <w:jc w:val="center"/>
              <w:rPr>
                <w:rFonts w:ascii="Calibri" w:hAnsi="Calibri" w:eastAsia="Times-Roman" w:cs="Times-Roman"/>
                <w:b/>
                <w:bCs/>
              </w:rPr>
            </w:pPr>
            <w:r>
              <w:rPr>
                <w:rFonts w:eastAsia="Times-Roman" w:cs="Times-Roman" w:ascii="Calibri" w:hAnsi="Calibri"/>
                <w:b/>
                <w:bCs/>
              </w:rPr>
              <w:t>Sociétés</w:t>
            </w:r>
          </w:p>
        </w:tc>
      </w:tr>
      <w:tr>
        <w:trPr/>
        <w:tc>
          <w:tcPr>
            <w:tcW w:w="3060" w:type="dxa"/>
            <w:tcBorders>
              <w:start w:val="single" w:sz="2" w:space="0" w:color="000000"/>
              <w:bottom w:val="single" w:sz="2" w:space="0" w:color="000000"/>
            </w:tcBorders>
          </w:tcPr>
          <w:p>
            <w:pPr>
              <w:pStyle w:val="Normal"/>
              <w:numPr>
                <w:ilvl w:val="0"/>
                <w:numId w:val="7"/>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rFonts w:ascii="Calibri" w:hAnsi="Calibri" w:eastAsia="Times-Roman" w:cs="Times-Roman"/>
              </w:rPr>
            </w:pPr>
            <w:r>
              <w:rPr>
                <w:rFonts w:eastAsia="Times-Roman" w:cs="Times-Roman" w:ascii="Calibri" w:hAnsi="Calibri"/>
              </w:rPr>
              <w:t xml:space="preserve">Attestation d'assurance Responsabilité Civile en cours de validité à la date d'occupation du </w:t>
            </w:r>
            <w:r>
              <w:rPr>
                <w:rFonts w:eastAsia="Times-Roman" w:cs="Times-Roman" w:ascii="Calibri" w:hAnsi="Calibri"/>
              </w:rPr>
              <w:t>Hypérion</w:t>
            </w:r>
            <w:r>
              <w:rPr>
                <w:rFonts w:eastAsia="Times-Roman" w:cs="Times-Roman" w:ascii="Calibri" w:hAnsi="Calibri"/>
              </w:rPr>
              <w:t>,</w:t>
            </w:r>
          </w:p>
          <w:p>
            <w:pPr>
              <w:pStyle w:val="Normal"/>
              <w:numPr>
                <w:ilvl w:val="0"/>
                <w:numId w:val="7"/>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rFonts w:ascii="Calibri" w:hAnsi="Calibri" w:eastAsia="Times-Roman" w:cs="Times-Roman"/>
              </w:rPr>
            </w:pPr>
            <w:r>
              <w:rPr>
                <w:rFonts w:eastAsia="Times-Roman" w:cs="Times-Roman" w:ascii="Calibri" w:hAnsi="Calibri"/>
              </w:rPr>
              <w:t>RIB</w:t>
            </w:r>
            <w:r>
              <w:rPr>
                <w:rStyle w:val="Policepardfaut"/>
                <w:rFonts w:eastAsia="Times-Roman" w:cs="Times-Roman" w:ascii="Calibri" w:hAnsi="Calibri"/>
              </w:rPr>
              <w:t xml:space="preserve"> </w:t>
            </w:r>
            <w:r>
              <w:rPr>
                <w:rStyle w:val="Policepardfaut"/>
                <w:rFonts w:eastAsia="Times-Roman" w:cs="Times-Roman" w:ascii="Calibri" w:hAnsi="Calibri"/>
              </w:rPr>
              <w:t>(</w:t>
            </w:r>
            <w:r>
              <w:rPr>
                <w:rStyle w:val="Policepardfaut"/>
                <w:rFonts w:eastAsia="Times-Roman" w:cs="Times-Roman" w:ascii="Calibri" w:hAnsi="Calibri"/>
              </w:rPr>
              <w:t>avec entête de banque)</w:t>
            </w:r>
          </w:p>
        </w:tc>
        <w:tc>
          <w:tcPr>
            <w:tcW w:w="4238" w:type="dxa"/>
            <w:tcBorders>
              <w:start w:val="single" w:sz="2" w:space="0" w:color="000000"/>
              <w:bottom w:val="single" w:sz="2" w:space="0" w:color="000000"/>
            </w:tcBorders>
          </w:tcPr>
          <w:p>
            <w:pPr>
              <w:pStyle w:val="Normal"/>
              <w:numPr>
                <w:ilvl w:val="0"/>
                <w:numId w:val="7"/>
              </w:numPr>
              <w:rPr>
                <w:rFonts w:ascii="Calibri" w:hAnsi="Calibri"/>
              </w:rPr>
            </w:pPr>
            <w:r>
              <w:rPr>
                <w:rFonts w:ascii="Calibri" w:hAnsi="Calibri"/>
              </w:rPr>
              <w:t>Document INSEE avec N° SIRET et code APE</w:t>
            </w:r>
          </w:p>
          <w:p>
            <w:pPr>
              <w:pStyle w:val="Normal"/>
              <w:numPr>
                <w:ilvl w:val="0"/>
                <w:numId w:val="7"/>
              </w:numPr>
              <w:rPr>
                <w:rFonts w:ascii="Calibri" w:hAnsi="Calibri"/>
              </w:rPr>
            </w:pPr>
            <w:r>
              <w:rPr>
                <w:rFonts w:ascii="Calibri" w:hAnsi="Calibri"/>
              </w:rPr>
              <w:t>R</w:t>
            </w:r>
            <w:r>
              <w:rPr>
                <w:rFonts w:ascii="Calibri" w:hAnsi="Calibri"/>
              </w:rPr>
              <w:t>é</w:t>
            </w:r>
            <w:r>
              <w:rPr>
                <w:rFonts w:ascii="Calibri" w:hAnsi="Calibri"/>
              </w:rPr>
              <w:t>cépissé de la Préfecture</w:t>
            </w:r>
          </w:p>
          <w:p>
            <w:pPr>
              <w:pStyle w:val="Normal"/>
              <w:numPr>
                <w:ilvl w:val="0"/>
                <w:numId w:val="7"/>
              </w:numPr>
              <w:rPr>
                <w:rFonts w:ascii="Calibri" w:hAnsi="Calibri"/>
              </w:rPr>
            </w:pPr>
            <w:r>
              <w:rPr>
                <w:rFonts w:ascii="Calibri" w:hAnsi="Calibri"/>
              </w:rPr>
              <w:t>Extrait Journal Officiel (avec date de parution)</w:t>
            </w:r>
          </w:p>
          <w:p>
            <w:pPr>
              <w:pStyle w:val="Normal"/>
              <w:numPr>
                <w:ilvl w:val="0"/>
                <w:numId w:val="7"/>
              </w:numPr>
              <w:rPr/>
            </w:pPr>
            <w:r>
              <w:rPr>
                <w:rStyle w:val="Policepardfaut"/>
                <w:rFonts w:eastAsia="Times-Roman" w:cs="Times-Roman" w:ascii="Calibri" w:hAnsi="Calibri"/>
              </w:rPr>
              <w:t>RIB (avec entête de banque)</w:t>
            </w:r>
            <w:r>
              <w:rPr>
                <w:rStyle w:val="Policepardfaut"/>
                <w:rFonts w:eastAsia="Times-Roman" w:cs="Times-Roman" w:ascii="Calibri" w:hAnsi="Calibri"/>
                <w:color w:val="FF0000"/>
              </w:rPr>
              <w:t xml:space="preserve"> à l’adresse exacte de l’avis Insee et et de celle de l’association figurant sur les autres documents fournis</w:t>
            </w:r>
          </w:p>
          <w:p>
            <w:pPr>
              <w:pStyle w:val="Normal"/>
              <w:numPr>
                <w:ilvl w:val="0"/>
                <w:numId w:val="7"/>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rFonts w:ascii="Calibri" w:hAnsi="Calibri" w:eastAsia="Times-Roman" w:cs="Times-Roman"/>
              </w:rPr>
            </w:pPr>
            <w:r>
              <w:rPr>
                <w:rFonts w:eastAsia="Times-Roman" w:cs="Times-Roman" w:ascii="Calibri" w:hAnsi="Calibri"/>
              </w:rPr>
              <w:t xml:space="preserve">Attestation d'assurance Responsabilité Civile en cours de validité à la date d'occupation du </w:t>
            </w:r>
            <w:r>
              <w:rPr>
                <w:rFonts w:eastAsia="Times-Roman" w:cs="Times-Roman" w:ascii="Calibri" w:hAnsi="Calibri"/>
              </w:rPr>
              <w:t>Hypérion</w:t>
            </w:r>
            <w:r>
              <w:rPr>
                <w:rFonts w:eastAsia="Times-Roman" w:cs="Times-Roman" w:ascii="Calibri" w:hAnsi="Calibri"/>
              </w:rPr>
              <w:t>,</w:t>
            </w:r>
          </w:p>
          <w:p>
            <w:pPr>
              <w:pStyle w:val="Normal"/>
              <w:numPr>
                <w:ilvl w:val="0"/>
                <w:numId w:val="7"/>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rFonts w:ascii="Calibri" w:hAnsi="Calibri" w:eastAsia="Times-Roman" w:cs="Times-Roman"/>
              </w:rPr>
            </w:pPr>
            <w:r>
              <w:rPr>
                <w:rFonts w:eastAsia="Times-Roman" w:cs="Times-Roman" w:ascii="Calibri" w:hAnsi="Calibri"/>
              </w:rPr>
              <w:t>Rapport de l’activité N-1</w:t>
            </w:r>
          </w:p>
        </w:tc>
        <w:tc>
          <w:tcPr>
            <w:tcW w:w="3132" w:type="dxa"/>
            <w:tcBorders>
              <w:start w:val="single" w:sz="2" w:space="0" w:color="000000"/>
              <w:bottom w:val="single" w:sz="2" w:space="0" w:color="000000"/>
              <w:end w:val="single" w:sz="2" w:space="0" w:color="000000"/>
            </w:tcBorders>
          </w:tcPr>
          <w:p>
            <w:pPr>
              <w:pStyle w:val="Normal"/>
              <w:numPr>
                <w:ilvl w:val="0"/>
                <w:numId w:val="7"/>
              </w:numPr>
              <w:rPr>
                <w:rFonts w:ascii="Calibri" w:hAnsi="Calibri"/>
              </w:rPr>
            </w:pPr>
            <w:r>
              <w:rPr>
                <w:rFonts w:ascii="Calibri" w:hAnsi="Calibri"/>
              </w:rPr>
              <w:t>Extrait Kbis ou Document INSEE avec N° SIRET et code APE</w:t>
            </w:r>
          </w:p>
          <w:p>
            <w:pPr>
              <w:pStyle w:val="Normal"/>
              <w:numPr>
                <w:ilvl w:val="0"/>
                <w:numId w:val="7"/>
              </w:numPr>
              <w:rPr/>
            </w:pPr>
            <w:r>
              <w:rPr>
                <w:rStyle w:val="Strong"/>
                <w:rFonts w:eastAsia="Times-Roman" w:cs="Times-Roman" w:ascii="Calibri" w:hAnsi="Calibri"/>
                <w:b w:val="false"/>
              </w:rPr>
              <w:t xml:space="preserve">RIB (avec entête de banque) </w:t>
            </w:r>
            <w:r>
              <w:rPr>
                <w:rStyle w:val="Strong"/>
                <w:rFonts w:eastAsia="Times-Roman" w:cs="Times-Roman" w:ascii="Calibri" w:hAnsi="Calibri"/>
                <w:b w:val="false"/>
                <w:color w:val="FF0000"/>
              </w:rPr>
              <w:t>à l’adresse exacte de l’avis Insee ou kbis et correspondant à l’adresse de la société et figurant sur les autres documents fournis</w:t>
            </w:r>
          </w:p>
          <w:p>
            <w:pPr>
              <w:pStyle w:val="Normal"/>
              <w:numPr>
                <w:ilvl w:val="0"/>
                <w:numId w:val="7"/>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pPr>
            <w:r>
              <w:rPr>
                <w:rStyle w:val="Strong"/>
                <w:rFonts w:eastAsia="Times-Roman" w:cs="Times-Roman" w:ascii="Calibri" w:hAnsi="Calibri"/>
                <w:b w:val="false"/>
                <w:bCs w:val="false"/>
              </w:rPr>
              <w:t xml:space="preserve">Attestation d'assurance Responsabilité Civile en cours de validité à la date d'occupation du </w:t>
            </w:r>
            <w:r>
              <w:rPr>
                <w:rStyle w:val="Strong"/>
                <w:rFonts w:eastAsia="Times-Roman" w:cs="Times-Roman" w:ascii="Calibri" w:hAnsi="Calibri"/>
                <w:b w:val="false"/>
                <w:bCs w:val="false"/>
              </w:rPr>
              <w:t>Hypérion</w:t>
            </w:r>
          </w:p>
          <w:p>
            <w:pPr>
              <w:pStyle w:val="Normal"/>
              <w:numPr>
                <w:ilvl w:val="0"/>
                <w:numId w:val="7"/>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pPr>
            <w:r>
              <w:rPr>
                <w:rStyle w:val="Strong"/>
                <w:rFonts w:eastAsia="Times-Roman" w:cs="Times-Roman" w:ascii="Calibri" w:hAnsi="Calibri"/>
                <w:b w:val="false"/>
                <w:bCs w:val="false"/>
              </w:rPr>
              <w:t>Licence entrepreneur·euse du spectacle</w:t>
            </w:r>
          </w:p>
          <w:p>
            <w:pPr>
              <w:pStyle w:val="Normal"/>
              <w:numPr>
                <w:ilvl w:val="0"/>
                <w:numId w:val="7"/>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jc w:val="both"/>
              <w:rPr/>
            </w:pPr>
            <w:r>
              <w:rPr>
                <w:rStyle w:val="Strong"/>
                <w:rFonts w:eastAsia="Times-Roman" w:cs="Times-Roman" w:ascii="Calibri" w:hAnsi="Calibri"/>
                <w:b w:val="false"/>
                <w:bCs w:val="false"/>
              </w:rPr>
              <w:t>Rapport de l’activité N-1</w:t>
            </w:r>
          </w:p>
        </w:tc>
      </w:tr>
    </w:tbl>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b/>
          <w:bCs/>
        </w:rPr>
      </w:pPr>
      <w:r>
        <w:rPr>
          <w:rFonts w:ascii="Calibri" w:hAnsi="Calibri"/>
          <w:b/>
          <w:bCs/>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b/>
          <w:bCs/>
        </w:rPr>
      </w:pPr>
      <w:r>
        <w:rPr>
          <w:rFonts w:ascii="Calibri" w:hAnsi="Calibri"/>
          <w:b/>
          <w:bCs/>
        </w:rPr>
        <w:t>6.6 – Modalités de dépôt des dossiers de candid</w:t>
      </w:r>
      <w:r>
        <w:rPr>
          <w:rFonts w:ascii="Calibri" w:hAnsi="Calibri"/>
          <w:b/>
          <w:bCs/>
        </w:rPr>
        <w:t>a</w:t>
      </w:r>
      <w:r>
        <w:rPr>
          <w:rFonts w:ascii="Calibri" w:hAnsi="Calibri"/>
          <w:b/>
          <w:bCs/>
        </w:rPr>
        <w:t>ture</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b/>
          <w:bCs/>
          <w:sz w:val="12"/>
          <w:szCs w:val="12"/>
          <w:u w:val="single"/>
        </w:rPr>
      </w:pPr>
      <w:r>
        <w:rPr>
          <w:rFonts w:ascii="Calibri" w:hAnsi="Calibri"/>
          <w:b/>
          <w:bCs/>
          <w:sz w:val="12"/>
          <w:szCs w:val="12"/>
          <w:u w:val="single"/>
        </w:rPr>
      </w:r>
    </w:p>
    <w:p>
      <w:pPr>
        <w:pStyle w:val="Normal"/>
        <w:jc w:val="both"/>
        <w:rPr/>
      </w:pPr>
      <w:r>
        <w:rPr>
          <w:rStyle w:val="Policepardfaut"/>
          <w:rFonts w:ascii="Calibri" w:hAnsi="Calibri"/>
          <w:b/>
          <w:bCs/>
        </w:rPr>
        <w:t xml:space="preserve">Par mail </w:t>
      </w:r>
      <w:r>
        <w:rPr>
          <w:rStyle w:val="Policepardfaut"/>
          <w:rFonts w:ascii="Calibri" w:hAnsi="Calibri"/>
          <w:b/>
          <w:bCs/>
        </w:rPr>
        <w:t>à</w:t>
      </w:r>
      <w:r>
        <w:rPr>
          <w:rStyle w:val="Policepardfaut"/>
          <w:rFonts w:ascii="Calibri" w:hAnsi="Calibri"/>
          <w:b/>
          <w:bCs/>
        </w:rPr>
        <w:t xml:space="preserve"> </w:t>
      </w:r>
      <w:r>
        <w:rPr>
          <w:rStyle w:val="Policepardfaut"/>
          <w:rFonts w:ascii="Calibri" w:hAnsi="Calibri"/>
          <w:b/>
          <w:bCs/>
        </w:rPr>
        <w:t>l’</w:t>
      </w:r>
      <w:r>
        <w:rPr>
          <w:rStyle w:val="Policepardfaut"/>
          <w:rFonts w:ascii="Calibri" w:hAnsi="Calibri"/>
          <w:b/>
          <w:bCs/>
        </w:rPr>
        <w:t>adresse suivante :</w:t>
      </w:r>
      <w:r>
        <w:rPr>
          <w:rStyle w:val="Policepardfaut"/>
          <w:rFonts w:ascii="Calibri" w:hAnsi="Calibri"/>
        </w:rPr>
        <w:t xml:space="preserve"> </w:t>
      </w:r>
      <w:r>
        <w:rPr>
          <w:rStyle w:val="Policepardfaut"/>
          <w:rFonts w:ascii="Calibri" w:hAnsi="Calibri"/>
          <w:u w:val="single"/>
        </w:rPr>
        <w:t>h</w:t>
      </w:r>
      <w:r>
        <w:rPr>
          <w:rStyle w:val="Policepardfaut"/>
          <w:rFonts w:ascii="Calibri" w:hAnsi="Calibri"/>
          <w:u w:val="single"/>
        </w:rPr>
        <w:t>yperion-programmation@marseille.fr</w:t>
      </w:r>
    </w:p>
    <w:p>
      <w:pPr>
        <w:pStyle w:val="Normal"/>
        <w:jc w:val="both"/>
        <w:rPr>
          <w:rFonts w:ascii="Calibri" w:hAnsi="Calibri"/>
          <w:sz w:val="14"/>
          <w:szCs w:val="14"/>
        </w:rPr>
      </w:pPr>
      <w:r>
        <w:rPr>
          <w:rFonts w:ascii="Calibri" w:hAnsi="Calibri"/>
          <w:sz w:val="14"/>
          <w:szCs w:val="14"/>
        </w:rPr>
      </w:r>
    </w:p>
    <w:p>
      <w:pPr>
        <w:pStyle w:val="Normal"/>
        <w:jc w:val="both"/>
        <w:rPr/>
      </w:pPr>
      <w:r>
        <w:rPr>
          <w:rStyle w:val="Policepardfaut"/>
          <w:rFonts w:ascii="Calibri" w:hAnsi="Calibri"/>
        </w:rPr>
        <w:tab/>
      </w:r>
      <w:r>
        <w:rPr>
          <w:rStyle w:val="Policepardfaut"/>
          <w:rFonts w:ascii="Calibri" w:hAnsi="Calibri"/>
          <w:b/>
          <w:bCs/>
        </w:rPr>
        <w:t>OU</w:t>
      </w:r>
    </w:p>
    <w:p>
      <w:pPr>
        <w:pStyle w:val="Normal"/>
        <w:jc w:val="both"/>
        <w:rPr>
          <w:rFonts w:ascii="Calibri" w:hAnsi="Calibri"/>
          <w:sz w:val="14"/>
          <w:szCs w:val="14"/>
        </w:rPr>
      </w:pPr>
      <w:r>
        <w:rPr>
          <w:rFonts w:ascii="Calibri" w:hAnsi="Calibri"/>
          <w:sz w:val="14"/>
          <w:szCs w:val="14"/>
        </w:rPr>
      </w:r>
    </w:p>
    <w:p>
      <w:pPr>
        <w:pStyle w:val="Normal"/>
        <w:jc w:val="both"/>
        <w:rPr/>
      </w:pPr>
      <w:r>
        <w:rPr>
          <w:rStyle w:val="Policepardfaut"/>
          <w:rFonts w:ascii="Calibri" w:hAnsi="Calibri"/>
          <w:b/>
          <w:bCs/>
        </w:rPr>
        <w:t>En mains propres (contre reçu) ou par courrier à l’adresse suivante :</w:t>
      </w:r>
      <w:r>
        <w:rPr>
          <w:rStyle w:val="Policepardfaut"/>
          <w:rFonts w:ascii="Calibri" w:hAnsi="Calibri"/>
        </w:rPr>
        <w:t xml:space="preserve"> Mairie des 4</w:t>
      </w:r>
      <w:r>
        <w:rPr>
          <w:rStyle w:val="Policepardfaut"/>
          <w:rFonts w:ascii="Calibri" w:hAnsi="Calibri"/>
          <w:vertAlign w:val="superscript"/>
        </w:rPr>
        <w:t>e</w:t>
      </w:r>
      <w:r>
        <w:rPr>
          <w:rStyle w:val="Policepardfaut"/>
          <w:rFonts w:ascii="Calibri" w:hAnsi="Calibri"/>
        </w:rPr>
        <w:t xml:space="preserve"> &amp; 5</w:t>
      </w:r>
      <w:r>
        <w:rPr>
          <w:rStyle w:val="Policepardfaut"/>
          <w:rFonts w:ascii="Calibri" w:hAnsi="Calibri"/>
          <w:vertAlign w:val="superscript"/>
        </w:rPr>
        <w:t>e</w:t>
      </w:r>
      <w:r>
        <w:rPr>
          <w:rStyle w:val="Policepardfaut"/>
          <w:rFonts w:ascii="Calibri" w:hAnsi="Calibri"/>
        </w:rPr>
        <w:t xml:space="preserve"> </w:t>
      </w:r>
      <w:r>
        <w:rPr>
          <w:rStyle w:val="Policepardfaut"/>
          <w:rFonts w:ascii="Calibri" w:hAnsi="Calibri"/>
        </w:rPr>
        <w:t>arrondissements de la Ville de Marseille (13 square Sidi-Brahim, 13005 Marseille).</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 xml:space="preserve">L’enveloppe devra porter la mention « Réponse à l'appel à candidatures - Résidence de création </w:t>
      </w:r>
      <w:r>
        <w:rPr>
          <w:rFonts w:ascii="Calibri" w:hAnsi="Calibri"/>
          <w:shd w:fill="auto" w:val="clear"/>
        </w:rPr>
        <w:t>scénique</w:t>
      </w:r>
      <w:r>
        <w:rPr>
          <w:rFonts w:ascii="Calibri" w:hAnsi="Calibri"/>
        </w:rPr>
        <w:t xml:space="preserve"> à HYPÉRION ».</w:t>
      </w:r>
    </w:p>
    <w:p>
      <w:pPr>
        <w:pStyle w:val="Normal"/>
        <w:jc w:val="both"/>
        <w:rPr>
          <w:rFonts w:ascii="Calibri" w:hAnsi="Calibri"/>
        </w:rPr>
      </w:pPr>
      <w:r>
        <w:rPr>
          <w:rFonts w:ascii="Calibri" w:hAnsi="Calibri"/>
        </w:rPr>
      </w:r>
    </w:p>
    <w:p>
      <w:pPr>
        <w:pStyle w:val="Normal"/>
        <w:jc w:val="both"/>
        <w:rPr>
          <w:rFonts w:ascii="Calibri" w:hAnsi="Calibri"/>
          <w:sz w:val="12"/>
          <w:szCs w:val="12"/>
        </w:rPr>
      </w:pPr>
      <w:r>
        <w:rPr>
          <w:rFonts w:ascii="Calibri" w:hAnsi="Calibri"/>
          <w:sz w:val="12"/>
          <w:szCs w:val="12"/>
        </w:rPr>
      </w:r>
    </w:p>
    <w:p>
      <w:pPr>
        <w:pStyle w:val="Normal"/>
        <w:jc w:val="both"/>
        <w:rPr/>
      </w:pPr>
      <w:r>
        <w:rPr>
          <w:rStyle w:val="Policepardfaut"/>
          <w:rFonts w:ascii="Calibri" w:hAnsi="Calibri"/>
          <w:b/>
          <w:bCs/>
        </w:rPr>
        <w:t>Date limite de réception des dossiers :</w:t>
      </w:r>
      <w:r>
        <w:rPr>
          <w:rStyle w:val="Policepardfaut"/>
          <w:rFonts w:ascii="Calibri" w:hAnsi="Calibri"/>
          <w:shd w:fill="auto" w:val="clear"/>
        </w:rPr>
        <w:t xml:space="preserve"> </w:t>
      </w:r>
      <w:r>
        <w:rPr>
          <w:rStyle w:val="Policepardfaut"/>
          <w:rFonts w:ascii="Calibri" w:hAnsi="Calibri"/>
          <w:b/>
          <w:bCs/>
          <w:sz w:val="24"/>
          <w:szCs w:val="24"/>
          <w:shd w:fill="auto" w:val="clear"/>
        </w:rPr>
        <w:t xml:space="preserve">le </w:t>
      </w:r>
      <w:r>
        <w:rPr>
          <w:rStyle w:val="Policepardfaut"/>
          <w:rFonts w:ascii="Calibri" w:hAnsi="Calibri"/>
          <w:b/>
          <w:bCs/>
          <w:sz w:val="24"/>
          <w:szCs w:val="24"/>
          <w:shd w:fill="auto" w:val="clear"/>
        </w:rPr>
        <w:t xml:space="preserve">vendredi 21 août </w:t>
      </w:r>
      <w:r>
        <w:rPr>
          <w:rStyle w:val="Policepardfaut"/>
          <w:rFonts w:ascii="Calibri" w:hAnsi="Calibri"/>
          <w:b/>
          <w:bCs/>
          <w:sz w:val="24"/>
          <w:szCs w:val="24"/>
          <w:shd w:fill="auto" w:val="clear"/>
        </w:rPr>
        <w:t>2026</w:t>
      </w:r>
    </w:p>
    <w:p>
      <w:pPr>
        <w:pStyle w:val="Normal"/>
        <w:jc w:val="both"/>
        <w:rPr>
          <w:rFonts w:ascii="Calibri" w:hAnsi="Calibri"/>
          <w:b/>
          <w:bCs/>
          <w:sz w:val="12"/>
          <w:szCs w:val="12"/>
        </w:rPr>
      </w:pPr>
      <w:r>
        <w:rPr>
          <w:rFonts w:ascii="Calibri" w:hAnsi="Calibri"/>
          <w:b/>
          <w:bCs/>
          <w:sz w:val="12"/>
          <w:szCs w:val="12"/>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rPr>
      </w:pPr>
      <w:r>
        <w:rPr>
          <w:rFonts w:ascii="Calibri" w:hAnsi="Calibri"/>
        </w:rPr>
        <w:t>La date butoir doit être scrupuleusement respectée. En effet, par souci d'égalité, aucun dossier communiqué hors délai ne sera accepté.</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rPr>
      </w:pPr>
      <w:r>
        <w:rPr>
          <w:rFonts w:ascii="Calibri" w:hAnsi="Calibri"/>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rPr>
      </w:pPr>
      <w:r>
        <w:rPr>
          <w:rFonts w:ascii="Calibri" w:hAnsi="Calibri"/>
        </w:rPr>
        <w:t>Il est à noter qu'aucun motif de retard ne sera pris en compte et que les dossiers incomplets ne seront pas examinés.</w:t>
      </w:r>
    </w:p>
    <w:p>
      <w:pPr>
        <w:pStyle w:val="Normal"/>
        <w:jc w:val="both"/>
        <w:rPr>
          <w:rFonts w:ascii="Calibri" w:hAnsi="Calibri"/>
          <w:lang w:val="fr-FR" w:eastAsia="fr-FR"/>
        </w:rPr>
      </w:pPr>
      <w:r>
        <w:rPr>
          <w:rFonts w:ascii="Calibri" w:hAnsi="Calibri"/>
          <w:lang w:val="fr-FR" w:eastAsia="fr-FR"/>
        </w:rPr>
      </w:r>
    </w:p>
    <w:p>
      <w:pPr>
        <w:pStyle w:val="Normal"/>
        <w:jc w:val="both"/>
        <w:rPr/>
      </w:pPr>
      <w:r>
        <w:rPr>
          <w:rStyle w:val="Policepardfaut"/>
          <w:rFonts w:ascii="Calibri" w:hAnsi="Calibri"/>
          <w:u w:val="single"/>
          <w:lang w:val="fr-FR" w:eastAsia="fr-FR"/>
        </w:rPr>
        <w:t>Renseignements</w:t>
      </w:r>
      <w:r>
        <w:rPr>
          <w:rStyle w:val="Policepardfaut"/>
          <w:rFonts w:ascii="Calibri" w:hAnsi="Calibri"/>
          <w:lang w:val="fr-FR" w:eastAsia="fr-FR"/>
        </w:rPr>
        <w:t xml:space="preserve"> : </w:t>
      </w:r>
      <w:r>
        <w:rPr>
          <w:rStyle w:val="Policepardfaut"/>
          <w:rFonts w:ascii="Calibri" w:hAnsi="Calibri"/>
          <w:u w:val="single"/>
          <w:shd w:fill="auto" w:val="clear"/>
          <w:lang w:val="fr-FR" w:eastAsia="fr-FR"/>
        </w:rPr>
        <w:t>h</w:t>
      </w:r>
      <w:r>
        <w:rPr>
          <w:rStyle w:val="Policepardfaut"/>
          <w:rFonts w:ascii="Calibri" w:hAnsi="Calibri"/>
          <w:u w:val="single"/>
          <w:shd w:fill="auto" w:val="clear"/>
          <w:lang w:val="fr-FR" w:eastAsia="fr-FR"/>
        </w:rPr>
        <w:t>yperion-programmation@marseille.fr</w:t>
      </w:r>
    </w:p>
    <w:p>
      <w:pPr>
        <w:pStyle w:val="Normal"/>
        <w:jc w:val="both"/>
        <w:rPr>
          <w:rFonts w:ascii="Calibri" w:hAnsi="Calibri"/>
          <w:lang w:val="fr-FR" w:eastAsia="fr-FR"/>
        </w:rPr>
      </w:pPr>
      <w:r>
        <w:rPr>
          <w:rFonts w:ascii="Calibri" w:hAnsi="Calibri"/>
          <w:lang w:val="fr-FR" w:eastAsia="fr-FR"/>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b/>
          <w:bCs/>
        </w:rPr>
      </w:pPr>
      <w:r>
        <w:rPr>
          <w:rFonts w:ascii="Calibri" w:hAnsi="Calibri"/>
          <w:b/>
          <w:bCs/>
        </w:rPr>
        <w:t>7 – CONVENTION</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b/>
          <w:bCs/>
          <w:sz w:val="12"/>
          <w:szCs w:val="12"/>
          <w:u w:val="single"/>
        </w:rPr>
      </w:pPr>
      <w:r>
        <w:rPr>
          <w:rFonts w:ascii="Calibri" w:hAnsi="Calibri"/>
          <w:b/>
          <w:bCs/>
          <w:sz w:val="12"/>
          <w:szCs w:val="12"/>
          <w:u w:val="single"/>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rPr>
      </w:pPr>
      <w:r>
        <w:rPr>
          <w:rFonts w:ascii="Calibri" w:hAnsi="Calibri"/>
        </w:rPr>
        <w:t>Une convention de mise à disposition de</w:t>
      </w:r>
      <w:r>
        <w:rPr>
          <w:rFonts w:ascii="Calibri" w:hAnsi="Calibri"/>
        </w:rPr>
        <w:t>s</w:t>
      </w:r>
      <w:r>
        <w:rPr>
          <w:rFonts w:ascii="Calibri" w:hAnsi="Calibri"/>
        </w:rPr>
        <w:t xml:space="preserve"> locaux sera signée entre la Mairie des 4ème et 5ème Arrondissements et le résident.</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rPr>
      </w:pPr>
      <w:r>
        <w:rPr>
          <w:rFonts w:ascii="Calibri" w:hAnsi="Calibri"/>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rPr>
      </w:pPr>
      <w:r>
        <w:rPr>
          <w:rFonts w:ascii="Calibri" w:hAnsi="Calibri"/>
        </w:rPr>
        <w:t xml:space="preserve">En cas d’annulation </w:t>
      </w:r>
      <w:r>
        <w:rPr>
          <w:rFonts w:ascii="Calibri" w:hAnsi="Calibri"/>
        </w:rPr>
        <w:t>des dates</w:t>
      </w:r>
      <w:r>
        <w:rPr>
          <w:rFonts w:ascii="Calibri" w:hAnsi="Calibri"/>
        </w:rPr>
        <w:t xml:space="preserve">, la Mairie des 4ème et 5ème Arrondissements </w:t>
      </w:r>
      <w:r>
        <w:rPr>
          <w:rFonts w:ascii="Calibri" w:hAnsi="Calibri"/>
        </w:rPr>
        <w:t>fera ses meilleurs efforts pour reporter la résidence à une date qui conviendra aux deux parties.</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rPr>
      </w:pPr>
      <w:r>
        <w:rPr>
          <w:rFonts w:ascii="Calibri" w:hAnsi="Calibri"/>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b/>
          <w:bCs/>
        </w:rPr>
      </w:pPr>
      <w:r>
        <w:rPr>
          <w:rFonts w:ascii="Calibri" w:hAnsi="Calibri"/>
          <w:b/>
          <w:bCs/>
        </w:rPr>
        <w:t>8 – COMMUNICATION</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b/>
          <w:bCs/>
          <w:sz w:val="12"/>
          <w:szCs w:val="12"/>
          <w:u w:val="single"/>
        </w:rPr>
      </w:pPr>
      <w:r>
        <w:rPr>
          <w:rFonts w:ascii="Calibri" w:hAnsi="Calibri"/>
          <w:b/>
          <w:bCs/>
          <w:sz w:val="12"/>
          <w:szCs w:val="12"/>
          <w:u w:val="single"/>
        </w:rPr>
      </w:r>
    </w:p>
    <w:p>
      <w:pPr>
        <w:pStyle w:val="BodyText"/>
        <w:rPr/>
      </w:pPr>
      <w:r>
        <w:rPr/>
        <w:t xml:space="preserve">Lors de l'accueil en résidence, la Mairie des 4ème et 5ème Arrondissements se réserve le droit de prendre des photos pendant les répétitions, de filmer des courtes séquences de moins de trois minutes pour une diffusion sur les réseaux sociaux, sur le site de la Mairie des 4ème et 5ème Arrondissements à des fins de communication non commerciales. </w:t>
      </w:r>
      <w:r>
        <w:rPr/>
        <w:t>En candidatant, le</w:t>
      </w:r>
      <w:r>
        <w:rPr/>
        <w:t>·a</w:t>
      </w:r>
      <w:r>
        <w:rPr/>
        <w:t xml:space="preserve"> lauréat</w:t>
      </w:r>
      <w:r>
        <w:rPr/>
        <w:t>·e</w:t>
      </w:r>
      <w:r>
        <w:rPr/>
        <w:t xml:space="preserve"> devra s’être assuré</w:t>
      </w:r>
      <w:r>
        <w:rPr/>
        <w:t>·e</w:t>
      </w:r>
      <w:r>
        <w:rPr/>
        <w:t xml:space="preserve"> de l’accord au préalable de ses musicien·nes du droit à l’image.</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rPr>
      </w:pPr>
      <w:r>
        <w:rPr>
          <w:rFonts w:ascii="Calibri" w:hAnsi="Calibri"/>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Calibri" w:hAnsi="Calibri"/>
        </w:rPr>
      </w:pPr>
      <w:r>
        <w:rPr>
          <w:rFonts w:ascii="Calibri" w:hAnsi="Calibri"/>
        </w:rPr>
        <w:t>Le</w:t>
      </w:r>
      <w:r>
        <w:rPr>
          <w:rFonts w:ascii="Calibri" w:hAnsi="Calibri"/>
        </w:rPr>
        <w:t>·a</w:t>
      </w:r>
      <w:r>
        <w:rPr>
          <w:rFonts w:ascii="Calibri" w:hAnsi="Calibri"/>
        </w:rPr>
        <w:t xml:space="preserve"> résident</w:t>
      </w:r>
      <w:r>
        <w:rPr>
          <w:rFonts w:ascii="Calibri" w:hAnsi="Calibri"/>
        </w:rPr>
        <w:t>·e</w:t>
      </w:r>
      <w:r>
        <w:rPr>
          <w:rFonts w:ascii="Calibri" w:hAnsi="Calibri"/>
        </w:rPr>
        <w:t xml:space="preserve"> s'engage à respecter la charte graphique de la Mairie des 4ème et 5ème Arrondissements de Marseille et faire apparaître les logotypes de l'Espace Musical HYPERION et de la Mairie sur toutes les éditions et publications relatives au spectacle créé lors de la résidence.</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center"/>
        <w:rPr>
          <w:rFonts w:ascii="Calibri" w:hAnsi="Calibri"/>
          <w:b/>
          <w:bCs/>
          <w:sz w:val="32"/>
          <w:szCs w:val="32"/>
        </w:rPr>
      </w:pPr>
      <w:r>
        <w:rPr>
          <w:rFonts w:ascii="Calibri" w:hAnsi="Calibri"/>
          <w:b/>
          <w:bCs/>
          <w:sz w:val="32"/>
          <w:szCs w:val="32"/>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center"/>
        <w:rPr>
          <w:rFonts w:ascii="Calibri" w:hAnsi="Calibri"/>
          <w:b/>
          <w:bCs/>
          <w:sz w:val="32"/>
          <w:szCs w:val="32"/>
        </w:rPr>
      </w:pPr>
      <w:r>
        <w:rPr>
          <w:rFonts w:ascii="Calibri" w:hAnsi="Calibri"/>
          <w:b/>
          <w:bCs/>
          <w:sz w:val="32"/>
          <w:szCs w:val="32"/>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center"/>
        <w:rPr>
          <w:rFonts w:ascii="Calibri" w:hAnsi="Calibri"/>
          <w:b/>
          <w:bCs/>
          <w:sz w:val="32"/>
          <w:szCs w:val="32"/>
        </w:rPr>
      </w:pPr>
      <w:r>
        <w:rPr>
          <w:rFonts w:ascii="Calibri" w:hAnsi="Calibri"/>
          <w:b/>
          <w:bCs/>
          <w:sz w:val="32"/>
          <w:szCs w:val="32"/>
        </w:rPr>
        <w:t>ANNEXE</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center"/>
        <w:rPr>
          <w:rFonts w:ascii="Calibri" w:hAnsi="Calibri"/>
          <w:b/>
          <w:bCs/>
          <w:sz w:val="32"/>
          <w:szCs w:val="32"/>
        </w:rPr>
      </w:pPr>
      <w:r>
        <w:rPr>
          <w:rFonts w:ascii="Calibri" w:hAnsi="Calibri"/>
          <w:b/>
          <w:bCs/>
          <w:sz w:val="32"/>
          <w:szCs w:val="32"/>
        </w:rPr>
        <w:t>Profil Technique de l'Espace Musical Hypérion</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center"/>
        <w:rPr>
          <w:rFonts w:ascii="Calibri" w:hAnsi="Calibri"/>
          <w:b/>
          <w:bCs/>
        </w:rPr>
      </w:pPr>
      <w:r>
        <w:rPr>
          <w:rFonts w:ascii="Calibri" w:hAnsi="Calibri"/>
          <w:b/>
          <w:bCs/>
        </w:rPr>
      </w:r>
    </w:p>
    <w:p>
      <w:pPr>
        <w:pStyle w:val="Normal"/>
        <w:numPr>
          <w:ilvl w:val="0"/>
          <w:numId w:val="8"/>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rPr/>
      </w:pPr>
      <w:r>
        <w:rPr>
          <w:rStyle w:val="Policepardfaut"/>
          <w:rFonts w:ascii="Calibri" w:hAnsi="Calibri"/>
          <w:b/>
        </w:rPr>
        <w:t>Adresse postale :</w:t>
      </w:r>
      <w:r>
        <w:rPr>
          <w:rStyle w:val="Policepardfaut"/>
          <w:rFonts w:ascii="Calibri" w:hAnsi="Calibri"/>
        </w:rPr>
        <w:t xml:space="preserve"> 2Bis Av. du Maréchal Foch, 13004 Marseille</w:t>
      </w:r>
    </w:p>
    <w:p>
      <w:pPr>
        <w:pStyle w:val="Normal"/>
        <w:numPr>
          <w:ilvl w:val="0"/>
          <w:numId w:val="8"/>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rPr/>
      </w:pPr>
      <w:r>
        <w:rPr>
          <w:rStyle w:val="Policepardfaut"/>
          <w:rFonts w:ascii="Calibri" w:hAnsi="Calibri"/>
          <w:b/>
        </w:rPr>
        <w:t xml:space="preserve">Téléphone : </w:t>
      </w:r>
      <w:r>
        <w:rPr>
          <w:rStyle w:val="Policepardfaut"/>
          <w:rFonts w:ascii="Calibri" w:hAnsi="Calibri"/>
        </w:rPr>
        <w:t>04 91 49 27 88</w:t>
      </w:r>
    </w:p>
    <w:p>
      <w:pPr>
        <w:pStyle w:val="Normal"/>
        <w:numPr>
          <w:ilvl w:val="0"/>
          <w:numId w:val="8"/>
        </w:numPr>
        <w:tabs>
          <w:tab w:val="clear" w:pos="720"/>
          <w:tab w:val="left" w:pos="-160" w:leader="none"/>
          <w:tab w:val="left" w:pos="400" w:leader="none"/>
          <w:tab w:val="left" w:pos="960" w:leader="none"/>
          <w:tab w:val="left" w:pos="1520" w:leader="none"/>
          <w:tab w:val="left" w:pos="2080" w:leader="none"/>
          <w:tab w:val="left" w:pos="2640" w:leader="none"/>
          <w:tab w:val="left" w:pos="3200" w:leader="none"/>
          <w:tab w:val="left" w:pos="3760" w:leader="none"/>
          <w:tab w:val="left" w:pos="4320" w:leader="none"/>
          <w:tab w:val="left" w:pos="4880" w:leader="none"/>
          <w:tab w:val="left" w:pos="5440" w:leader="none"/>
          <w:tab w:val="left" w:pos="6000" w:leader="none"/>
        </w:tabs>
        <w:rPr/>
      </w:pPr>
      <w:r>
        <w:rPr>
          <w:rStyle w:val="Policepardfaut"/>
          <w:rFonts w:ascii="Calibri" w:hAnsi="Calibri"/>
          <w:b/>
          <w:bCs/>
        </w:rPr>
        <w:t>Régisseur :</w:t>
      </w:r>
      <w:r>
        <w:rPr>
          <w:rStyle w:val="Policepardfaut"/>
          <w:rFonts w:ascii="Calibri" w:hAnsi="Calibri"/>
        </w:rPr>
        <w:t xml:space="preserve"> </w:t>
      </w:r>
      <w:r>
        <w:rPr>
          <w:rStyle w:val="Policepardfaut"/>
          <w:rFonts w:ascii="Calibri" w:hAnsi="Calibri"/>
        </w:rPr>
        <w:t>Pierre-Emmanuel TOUCHARD</w:t>
      </w:r>
      <w:r>
        <w:rPr>
          <w:rStyle w:val="Policepardfaut"/>
          <w:rFonts w:ascii="Calibri" w:hAnsi="Calibri"/>
        </w:rPr>
        <w:t xml:space="preserve"> – </w:t>
      </w:r>
      <w:r>
        <w:rPr>
          <w:rStyle w:val="Policepardfaut"/>
          <w:rFonts w:ascii="Calibri" w:hAnsi="Calibri"/>
        </w:rPr>
        <w:t>ptouchard</w:t>
      </w:r>
      <w:r>
        <w:rPr>
          <w:rStyle w:val="Policepardfaut"/>
          <w:rFonts w:ascii="Calibri" w:hAnsi="Calibri"/>
        </w:rPr>
        <w:t>@marseille.fr</w:t>
      </w:r>
      <w:r>
        <w:rPr>
          <w:rStyle w:val="Policepardfaut"/>
          <w:rFonts w:ascii="Calibri" w:hAnsi="Calibri"/>
        </w:rPr>
        <w:t xml:space="preserve"> – </w:t>
      </w:r>
      <w:r>
        <w:rPr>
          <w:rStyle w:val="Policepardfaut"/>
          <w:rFonts w:ascii="Calibri" w:hAnsi="Calibri"/>
        </w:rPr>
        <w:t>04 91 49 94 9</w:t>
      </w:r>
      <w:r>
        <w:rPr>
          <w:rStyle w:val="Policepardfaut"/>
          <w:rFonts w:ascii="Calibri" w:hAnsi="Calibri"/>
        </w:rPr>
        <w:t>6</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pPr>
      <w:r>
        <w:rPr>
          <w:rStyle w:val="Policepardfaut"/>
          <w:rFonts w:ascii="Calibri" w:hAnsi="Calibri"/>
        </w:rPr>
        <w:t>--&gt; (disponible pour toute demande de renseignement technique sur la structure)</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sz w:val="20"/>
          <w:szCs w:val="20"/>
        </w:rPr>
      </w:pPr>
      <w:r>
        <w:rPr>
          <w:rFonts w:ascii="Calibri" w:hAnsi="Calibri"/>
          <w:sz w:val="20"/>
          <w:szCs w:val="20"/>
        </w:rPr>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b/>
        </w:rPr>
      </w:pPr>
      <w:r>
        <w:rPr>
          <w:rFonts w:ascii="Calibri" w:hAnsi="Calibri"/>
          <w:b/>
        </w:rPr>
        <w:t>IMPORTANT – Conditions Techniques</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ascii="Calibri" w:hAnsi="Calibri"/>
          <w:b/>
          <w:sz w:val="16"/>
          <w:szCs w:val="16"/>
        </w:rPr>
      </w:pPr>
      <w:r>
        <w:rPr>
          <w:rFonts w:ascii="Calibri" w:hAnsi="Calibri"/>
          <w:b/>
          <w:sz w:val="16"/>
          <w:szCs w:val="16"/>
        </w:rPr>
      </w:r>
    </w:p>
    <w:p>
      <w:pPr>
        <w:pStyle w:val="Normal"/>
        <w:numPr>
          <w:ilvl w:val="0"/>
          <w:numId w:val="9"/>
        </w:numPr>
        <w:jc w:val="both"/>
        <w:rPr>
          <w:rFonts w:ascii="Calibri" w:hAnsi="Calibri"/>
          <w:sz w:val="23"/>
          <w:szCs w:val="23"/>
        </w:rPr>
      </w:pPr>
      <w:r>
        <w:rPr>
          <w:rFonts w:ascii="Calibri" w:hAnsi="Calibri"/>
          <w:sz w:val="23"/>
          <w:szCs w:val="23"/>
        </w:rPr>
        <w:t>L'Espace Musical Hypérion ne dispose pas de place de parking réservée, le stationnement et la manutention du matériel peuvent s'avérer difficile.</w:t>
      </w:r>
    </w:p>
    <w:p>
      <w:pPr>
        <w:pStyle w:val="Normal"/>
        <w:numPr>
          <w:ilvl w:val="0"/>
          <w:numId w:val="9"/>
        </w:numPr>
        <w:jc w:val="both"/>
        <w:rPr>
          <w:rFonts w:ascii="Calibri" w:hAnsi="Calibri"/>
          <w:sz w:val="23"/>
          <w:szCs w:val="23"/>
        </w:rPr>
      </w:pPr>
      <w:r>
        <w:rPr>
          <w:rFonts w:ascii="Calibri" w:hAnsi="Calibri"/>
          <w:sz w:val="23"/>
          <w:szCs w:val="23"/>
        </w:rPr>
        <w:t>L'Espace Musical Hypérion ne possède pas d'accès PMR.</w:t>
      </w:r>
    </w:p>
    <w:p>
      <w:pPr>
        <w:pStyle w:val="Normal"/>
        <w:numPr>
          <w:ilvl w:val="0"/>
          <w:numId w:val="9"/>
        </w:numPr>
        <w:jc w:val="both"/>
        <w:rPr>
          <w:rFonts w:ascii="Calibri" w:hAnsi="Calibri"/>
          <w:sz w:val="23"/>
          <w:szCs w:val="23"/>
        </w:rPr>
      </w:pPr>
      <w:r>
        <w:rPr>
          <w:rFonts w:ascii="Calibri" w:hAnsi="Calibri"/>
          <w:sz w:val="23"/>
          <w:szCs w:val="23"/>
        </w:rPr>
        <w:t>Le</w:t>
      </w:r>
      <w:r>
        <w:rPr>
          <w:rFonts w:ascii="Calibri" w:hAnsi="Calibri"/>
          <w:sz w:val="23"/>
          <w:szCs w:val="23"/>
        </w:rPr>
        <w:t>·</w:t>
      </w:r>
      <w:r>
        <w:rPr>
          <w:rFonts w:ascii="Calibri" w:hAnsi="Calibri"/>
          <w:sz w:val="23"/>
          <w:szCs w:val="23"/>
        </w:rPr>
        <w:t>la musicien</w:t>
      </w:r>
      <w:r>
        <w:rPr>
          <w:rFonts w:ascii="Calibri" w:hAnsi="Calibri"/>
          <w:sz w:val="23"/>
          <w:szCs w:val="23"/>
        </w:rPr>
        <w:t>·e</w:t>
      </w:r>
      <w:r>
        <w:rPr>
          <w:rFonts w:ascii="Calibri" w:hAnsi="Calibri"/>
          <w:sz w:val="23"/>
          <w:szCs w:val="23"/>
        </w:rPr>
        <w:t xml:space="preserve"> ou groupe de musicien</w:t>
      </w:r>
      <w:r>
        <w:rPr>
          <w:rFonts w:ascii="Calibri" w:hAnsi="Calibri"/>
          <w:sz w:val="23"/>
          <w:szCs w:val="23"/>
        </w:rPr>
        <w:t>·ne·s</w:t>
      </w:r>
      <w:r>
        <w:rPr>
          <w:rFonts w:ascii="Calibri" w:hAnsi="Calibri"/>
          <w:sz w:val="23"/>
          <w:szCs w:val="23"/>
        </w:rPr>
        <w:t xml:space="preserve"> devra s’assurer de la faisabilité de la résidence au sein de l'Espace Musical Hypérion en fonction des éléments techniques communiqués.</w:t>
      </w:r>
    </w:p>
    <w:p>
      <w:pPr>
        <w:pStyle w:val="Normal"/>
        <w:numPr>
          <w:ilvl w:val="0"/>
          <w:numId w:val="9"/>
        </w:numPr>
        <w:jc w:val="both"/>
        <w:rPr>
          <w:rFonts w:ascii="Calibri" w:hAnsi="Calibri"/>
          <w:sz w:val="23"/>
          <w:szCs w:val="23"/>
        </w:rPr>
      </w:pPr>
      <w:r>
        <w:rPr>
          <w:rFonts w:ascii="Calibri" w:hAnsi="Calibri"/>
          <w:sz w:val="23"/>
          <w:szCs w:val="23"/>
        </w:rPr>
        <w:t>Le</w:t>
      </w:r>
      <w:r>
        <w:rPr>
          <w:rFonts w:ascii="Calibri" w:hAnsi="Calibri"/>
          <w:sz w:val="23"/>
          <w:szCs w:val="23"/>
        </w:rPr>
        <w:t>·</w:t>
      </w:r>
      <w:r>
        <w:rPr>
          <w:rFonts w:ascii="Calibri" w:hAnsi="Calibri"/>
          <w:sz w:val="23"/>
          <w:szCs w:val="23"/>
        </w:rPr>
        <w:t>la musicien</w:t>
      </w:r>
      <w:r>
        <w:rPr>
          <w:rFonts w:ascii="Calibri" w:hAnsi="Calibri"/>
          <w:sz w:val="23"/>
          <w:szCs w:val="23"/>
        </w:rPr>
        <w:t>·e</w:t>
      </w:r>
      <w:r>
        <w:rPr>
          <w:rFonts w:ascii="Calibri" w:hAnsi="Calibri"/>
          <w:sz w:val="23"/>
          <w:szCs w:val="23"/>
        </w:rPr>
        <w:t xml:space="preserve"> ou groupe de musicien</w:t>
      </w:r>
      <w:r>
        <w:rPr>
          <w:rFonts w:ascii="Calibri" w:hAnsi="Calibri"/>
          <w:sz w:val="23"/>
          <w:szCs w:val="23"/>
        </w:rPr>
        <w:t xml:space="preserve">·ne·s </w:t>
      </w:r>
      <w:r>
        <w:rPr>
          <w:rFonts w:ascii="Calibri" w:hAnsi="Calibri"/>
          <w:sz w:val="23"/>
          <w:szCs w:val="23"/>
        </w:rPr>
        <w:t>déclare connaître et accepter les caractéristiques techniques de l'Espace Musical Hypérion.</w:t>
      </w:r>
    </w:p>
    <w:p>
      <w:pPr>
        <w:pStyle w:val="Normal"/>
        <w:jc w:val="both"/>
        <w:rPr>
          <w:rFonts w:ascii="Calibri" w:hAnsi="Calibri"/>
          <w:sz w:val="16"/>
          <w:szCs w:val="16"/>
        </w:rPr>
      </w:pPr>
      <w:r>
        <w:rPr>
          <w:rFonts w:ascii="Calibri" w:hAnsi="Calibri"/>
          <w:sz w:val="16"/>
          <w:szCs w:val="16"/>
        </w:rPr>
      </w:r>
    </w:p>
    <w:p>
      <w:pPr>
        <w:pStyle w:val="Calibri"/>
        <w:rPr>
          <w:rFonts w:ascii="Calibri" w:hAnsi="Calibri"/>
        </w:rPr>
      </w:pPr>
      <w:r>
        <w:rPr>
          <w:rFonts w:ascii="Calibri" w:hAnsi="Calibri"/>
          <w:b/>
          <w:bCs/>
          <w:sz w:val="24"/>
          <w:szCs w:val="24"/>
        </w:rPr>
        <w:t>Informations utiles :</w:t>
      </w:r>
      <w:r>
        <w:rPr>
          <w:rFonts w:ascii="Calibri" w:hAnsi="Calibri"/>
          <w:b/>
          <w:bCs/>
        </w:rPr>
        <w:t xml:space="preserve"> </w:t>
      </w:r>
    </w:p>
    <w:p>
      <w:pPr>
        <w:pStyle w:val="Calibri"/>
        <w:numPr>
          <w:ilvl w:val="0"/>
          <w:numId w:val="10"/>
        </w:numPr>
        <w:rPr>
          <w:rFonts w:ascii="Calibri" w:hAnsi="Calibri"/>
          <w:sz w:val="23"/>
          <w:szCs w:val="23"/>
        </w:rPr>
      </w:pPr>
      <w:r>
        <w:rPr>
          <w:rFonts w:ascii="Calibri" w:hAnsi="Calibri"/>
          <w:sz w:val="23"/>
          <w:szCs w:val="23"/>
        </w:rPr>
        <w:t>Scène : 7mx3mx0,2m (LxPxH)</w:t>
      </w:r>
    </w:p>
    <w:p>
      <w:pPr>
        <w:pStyle w:val="Calibri"/>
        <w:numPr>
          <w:ilvl w:val="0"/>
          <w:numId w:val="10"/>
        </w:numPr>
        <w:rPr>
          <w:rFonts w:ascii="Calibri" w:hAnsi="Calibri"/>
          <w:sz w:val="23"/>
          <w:szCs w:val="23"/>
        </w:rPr>
      </w:pPr>
      <w:r>
        <w:rPr>
          <w:rFonts w:ascii="Calibri" w:hAnsi="Calibri"/>
          <w:sz w:val="23"/>
          <w:szCs w:val="23"/>
        </w:rPr>
        <w:t>Hauteur sous plafond sur scène : 2m</w:t>
      </w:r>
    </w:p>
    <w:p>
      <w:pPr>
        <w:pStyle w:val="Calibri"/>
        <w:numPr>
          <w:ilvl w:val="0"/>
          <w:numId w:val="10"/>
        </w:numPr>
        <w:rPr>
          <w:rFonts w:ascii="Calibri" w:hAnsi="Calibri"/>
          <w:sz w:val="23"/>
          <w:szCs w:val="23"/>
        </w:rPr>
      </w:pPr>
      <w:r>
        <w:rPr>
          <w:rFonts w:ascii="Calibri" w:hAnsi="Calibri"/>
          <w:sz w:val="23"/>
          <w:szCs w:val="23"/>
        </w:rPr>
        <w:t>Loges de 12m² avec toilettes, douches et réfrigérateur justes derrière la scène</w:t>
      </w:r>
    </w:p>
    <w:p>
      <w:pPr>
        <w:pStyle w:val="Calibri"/>
        <w:numPr>
          <w:ilvl w:val="0"/>
          <w:numId w:val="10"/>
        </w:numPr>
        <w:rPr>
          <w:rFonts w:ascii="Calibri" w:hAnsi="Calibri"/>
          <w:sz w:val="23"/>
          <w:szCs w:val="23"/>
        </w:rPr>
      </w:pPr>
      <w:r>
        <w:rPr>
          <w:rFonts w:ascii="Calibri" w:hAnsi="Calibri"/>
          <w:sz w:val="23"/>
          <w:szCs w:val="23"/>
        </w:rPr>
        <w:t>Un bar est à disposition, avec micro-onde et réfrigérateur, il n'y a pas de tireuse sur place ni d'évier (il faut utiliser celui des loges et/ou toilettes)</w:t>
      </w:r>
    </w:p>
    <w:p>
      <w:pPr>
        <w:pStyle w:val="Calibri"/>
        <w:rPr>
          <w:rFonts w:ascii="Calibri" w:hAnsi="Calibri"/>
        </w:rPr>
      </w:pPr>
      <w:r>
        <w:rPr>
          <w:rFonts w:ascii="Calibri" w:hAnsi="Calibri"/>
        </w:rPr>
      </w:r>
    </w:p>
    <w:p>
      <w:pPr>
        <w:pStyle w:val="Calibri"/>
        <w:rPr>
          <w:rFonts w:ascii="Calibri" w:hAnsi="Calibri"/>
          <w:b/>
          <w:bCs/>
          <w:sz w:val="24"/>
          <w:szCs w:val="24"/>
        </w:rPr>
      </w:pPr>
      <w:r>
        <w:rPr>
          <w:rFonts w:ascii="Calibri" w:hAnsi="Calibri"/>
          <w:b/>
          <w:bCs/>
          <w:sz w:val="24"/>
          <w:szCs w:val="24"/>
        </w:rPr>
        <w:t xml:space="preserve">Spécificité Techniques : </w:t>
      </w:r>
    </w:p>
    <w:p>
      <w:pPr>
        <w:pStyle w:val="Calibri"/>
        <w:numPr>
          <w:ilvl w:val="0"/>
          <w:numId w:val="11"/>
        </w:numPr>
        <w:rPr>
          <w:rFonts w:ascii="Calibri" w:hAnsi="Calibri"/>
          <w:sz w:val="23"/>
          <w:szCs w:val="23"/>
        </w:rPr>
      </w:pPr>
      <w:r>
        <w:rPr>
          <w:rFonts w:ascii="Calibri" w:hAnsi="Calibri"/>
          <w:sz w:val="23"/>
          <w:szCs w:val="23"/>
        </w:rPr>
        <w:t xml:space="preserve">Patch analogique 24 In/8 out </w:t>
      </w:r>
    </w:p>
    <w:p>
      <w:pPr>
        <w:pStyle w:val="Calibri"/>
        <w:numPr>
          <w:ilvl w:val="0"/>
          <w:numId w:val="11"/>
        </w:numPr>
        <w:rPr>
          <w:rFonts w:ascii="Calibri" w:hAnsi="Calibri"/>
          <w:sz w:val="23"/>
          <w:szCs w:val="23"/>
        </w:rPr>
      </w:pPr>
      <w:r>
        <w:rPr>
          <w:rFonts w:ascii="Calibri" w:hAnsi="Calibri"/>
          <w:sz w:val="23"/>
          <w:szCs w:val="23"/>
        </w:rPr>
        <w:t xml:space="preserve">Diffusion </w:t>
      </w:r>
      <w:r>
        <w:rPr>
          <w:rFonts w:ascii="Calibri" w:hAnsi="Calibri"/>
          <w:i/>
          <w:iCs/>
          <w:sz w:val="23"/>
          <w:szCs w:val="23"/>
        </w:rPr>
        <w:t xml:space="preserve">(l'ensemble du système est calé, delayé et processé) </w:t>
      </w:r>
      <w:r>
        <w:rPr>
          <w:rFonts w:ascii="Calibri" w:hAnsi="Calibri"/>
          <w:sz w:val="23"/>
          <w:szCs w:val="23"/>
        </w:rPr>
        <w:t xml:space="preserve">: </w:t>
      </w:r>
    </w:p>
    <w:p>
      <w:pPr>
        <w:pStyle w:val="Calibri"/>
        <w:numPr>
          <w:ilvl w:val="1"/>
          <w:numId w:val="11"/>
        </w:numPr>
        <w:rPr>
          <w:rFonts w:ascii="Calibri" w:hAnsi="Calibri"/>
          <w:sz w:val="23"/>
          <w:szCs w:val="23"/>
        </w:rPr>
      </w:pPr>
      <w:r>
        <w:rPr>
          <w:rFonts w:ascii="Calibri" w:hAnsi="Calibri"/>
          <w:sz w:val="23"/>
          <w:szCs w:val="23"/>
        </w:rPr>
        <w:t xml:space="preserve">High/Mid : Yamaha DZR 15 x2 </w:t>
      </w:r>
      <w:r>
        <w:rPr>
          <w:rFonts w:ascii="Calibri" w:hAnsi="Calibri"/>
          <w:i/>
          <w:iCs/>
          <w:sz w:val="23"/>
          <w:szCs w:val="23"/>
        </w:rPr>
        <w:t>(enceinte 2 voies amplifiée avec DSP interne, 2000w, 139 dBSPL Max, 34Hz – 20kHz, couverture : H90°xV50°)</w:t>
      </w:r>
    </w:p>
    <w:p>
      <w:pPr>
        <w:pStyle w:val="Calibri"/>
        <w:numPr>
          <w:ilvl w:val="1"/>
          <w:numId w:val="11"/>
        </w:numPr>
        <w:rPr>
          <w:rFonts w:ascii="Calibri" w:hAnsi="Calibri"/>
          <w:sz w:val="23"/>
          <w:szCs w:val="23"/>
        </w:rPr>
      </w:pPr>
      <w:r>
        <w:rPr>
          <w:rFonts w:ascii="Calibri" w:hAnsi="Calibri"/>
          <w:sz w:val="23"/>
          <w:szCs w:val="23"/>
        </w:rPr>
        <w:t xml:space="preserve">Sub : Yamaha DXS 18 XLF x2 </w:t>
      </w:r>
      <w:r>
        <w:rPr>
          <w:rFonts w:ascii="Calibri" w:hAnsi="Calibri"/>
          <w:i/>
          <w:iCs/>
          <w:sz w:val="23"/>
          <w:szCs w:val="23"/>
        </w:rPr>
        <w:t>(Sub amplifié avec DSP interne, 1600w, 136dB SPL Max, 30Hz-150Hz)</w:t>
      </w:r>
    </w:p>
    <w:p>
      <w:pPr>
        <w:pStyle w:val="Calibri"/>
        <w:numPr>
          <w:ilvl w:val="0"/>
          <w:numId w:val="12"/>
        </w:numPr>
        <w:rPr>
          <w:rFonts w:ascii="Calibri" w:hAnsi="Calibri"/>
          <w:sz w:val="23"/>
          <w:szCs w:val="23"/>
        </w:rPr>
      </w:pPr>
      <w:r>
        <w:rPr>
          <w:rFonts w:ascii="Calibri" w:hAnsi="Calibri"/>
          <w:sz w:val="23"/>
          <w:szCs w:val="23"/>
        </w:rPr>
        <w:t xml:space="preserve">Wedge : Yamaha DZR 10 x6 </w:t>
      </w:r>
      <w:r>
        <w:rPr>
          <w:rFonts w:ascii="Calibri" w:hAnsi="Calibri"/>
          <w:i/>
          <w:iCs/>
          <w:sz w:val="23"/>
          <w:szCs w:val="23"/>
        </w:rPr>
        <w:t>(enceinte 2 voies amplifiée avec DSP interne, 2000w, 137 dB SPL Max, 44Hz – 20kHz, couverture : H90°xV60°)</w:t>
      </w:r>
    </w:p>
    <w:p>
      <w:pPr>
        <w:pStyle w:val="Calibri"/>
        <w:numPr>
          <w:ilvl w:val="0"/>
          <w:numId w:val="12"/>
        </w:numPr>
        <w:rPr>
          <w:rFonts w:ascii="Calibri" w:hAnsi="Calibri"/>
          <w:sz w:val="23"/>
          <w:szCs w:val="23"/>
        </w:rPr>
      </w:pPr>
      <w:r>
        <w:rPr>
          <w:rFonts w:ascii="Calibri" w:hAnsi="Calibri"/>
          <w:sz w:val="23"/>
          <w:szCs w:val="23"/>
        </w:rPr>
        <w:t xml:space="preserve">Console son : QSC TouchMix 30 Pro </w:t>
      </w:r>
      <w:r>
        <w:rPr>
          <w:rFonts w:ascii="Calibri" w:hAnsi="Calibri"/>
          <w:i/>
          <w:iCs/>
          <w:sz w:val="23"/>
          <w:szCs w:val="23"/>
        </w:rPr>
        <w:t>(24 in/14 out (+LR) + 3x2 Aux in Stéréo Jack TRS + USB Stéréo, numérique avec gain d'entrée analogique, Interface audio 32in/32out, 6 processeur d'effets, EQ 6 bandes + compresseur + gate par tranche, 8 sous groupe avec EQ 6 bande + Comp/limiteur)</w:t>
      </w:r>
    </w:p>
    <w:p>
      <w:pPr>
        <w:pStyle w:val="Calibri"/>
        <w:numPr>
          <w:ilvl w:val="0"/>
          <w:numId w:val="12"/>
        </w:numPr>
        <w:rPr>
          <w:rFonts w:ascii="Calibri" w:hAnsi="Calibri"/>
          <w:sz w:val="23"/>
          <w:szCs w:val="23"/>
        </w:rPr>
      </w:pPr>
      <w:r>
        <w:rPr>
          <w:rFonts w:ascii="Calibri" w:hAnsi="Calibri"/>
          <w:sz w:val="23"/>
          <w:szCs w:val="23"/>
        </w:rPr>
        <w:t>Console lumière : SGM Studio 24 Scan Control</w:t>
      </w:r>
    </w:p>
    <w:p>
      <w:pPr>
        <w:pStyle w:val="Calibri"/>
        <w:numPr>
          <w:ilvl w:val="0"/>
          <w:numId w:val="12"/>
        </w:numPr>
        <w:rPr/>
      </w:pPr>
      <w:r>
        <w:rPr>
          <w:rStyle w:val="Policepardfaut"/>
          <w:rFonts w:ascii="Calibri" w:hAnsi="Calibri"/>
          <w:sz w:val="23"/>
          <w:szCs w:val="23"/>
        </w:rPr>
        <w:t xml:space="preserve">Video Projecteur Benq + écran électrique 3x2m </w:t>
      </w:r>
      <w:r>
        <w:rPr>
          <w:rStyle w:val="Policepardfaut"/>
          <w:rFonts w:ascii="Calibri" w:hAnsi="Calibri"/>
          <w:i/>
          <w:iCs/>
          <w:sz w:val="23"/>
          <w:szCs w:val="23"/>
        </w:rPr>
        <w:t>(attention : l'écran se déroule au devant de la scène, prévoir un ordinateur ayant une entrée HDM</w:t>
      </w:r>
    </w:p>
    <w:p>
      <w:pPr>
        <w:pStyle w:val="Calibri"/>
        <w:rPr>
          <w:rStyle w:val="Policepardfaut"/>
        </w:rPr>
      </w:pPr>
      <w:r>
        <w:rPr/>
      </w:r>
    </w:p>
    <w:p>
      <w:pPr>
        <w:pStyle w:val="Calibri"/>
        <w:rPr>
          <w:rStyle w:val="Policepardfaut"/>
        </w:rPr>
      </w:pPr>
      <w:r>
        <w:rPr/>
      </w:r>
    </w:p>
    <w:p>
      <w:pPr>
        <w:pStyle w:val="Calibri"/>
        <w:rPr>
          <w:rStyle w:val="Policepardfaut"/>
        </w:rPr>
      </w:pPr>
      <w:r>
        <w:rPr/>
      </w:r>
    </w:p>
    <w:p>
      <w:pPr>
        <w:pStyle w:val="Calibri"/>
        <w:rPr>
          <w:rStyle w:val="Policepardfaut"/>
        </w:rPr>
      </w:pPr>
      <w:r>
        <w:rPr/>
      </w:r>
    </w:p>
    <w:p>
      <w:pPr>
        <w:pStyle w:val="Calibri"/>
        <w:rPr>
          <w:rStyle w:val="Policepardfaut"/>
        </w:rPr>
      </w:pPr>
      <w:r>
        <w:rPr/>
      </w:r>
    </w:p>
    <w:p>
      <w:pPr>
        <w:pStyle w:val="Calibri"/>
        <w:rPr>
          <w:rStyle w:val="Policepardfaut"/>
        </w:rPr>
      </w:pPr>
      <w:r>
        <w:rPr/>
      </w:r>
    </w:p>
    <w:p>
      <w:pPr>
        <w:pStyle w:val="Calibri"/>
        <w:rPr>
          <w:rStyle w:val="Policepardfaut"/>
        </w:rPr>
      </w:pPr>
      <w:r>
        <w:rPr/>
        <w:drawing>
          <wp:anchor distT="0" distB="0" distL="0" distR="0" simplePos="0" relativeHeight="5" behindDoc="0" locked="0" layoutInCell="0" allowOverlap="1">
            <wp:simplePos x="0" y="0"/>
            <wp:positionH relativeFrom="page">
              <wp:posOffset>847725</wp:posOffset>
            </wp:positionH>
            <wp:positionV relativeFrom="page">
              <wp:posOffset>790575</wp:posOffset>
            </wp:positionV>
            <wp:extent cx="6423025" cy="8034655"/>
            <wp:effectExtent l="0" t="0" r="0" b="0"/>
            <wp:wrapNone/>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6"/>
                    <a:stretch>
                      <a:fillRect/>
                    </a:stretch>
                  </pic:blipFill>
                  <pic:spPr bwMode="auto">
                    <a:xfrm>
                      <a:off x="0" y="0"/>
                      <a:ext cx="6423025" cy="8034655"/>
                    </a:xfrm>
                    <a:prstGeom prst="rect">
                      <a:avLst/>
                    </a:prstGeom>
                    <a:noFill/>
                  </pic:spPr>
                </pic:pic>
              </a:graphicData>
            </a:graphic>
          </wp:anchor>
        </w:drawing>
      </w:r>
    </w:p>
    <w:p>
      <w:pPr>
        <w:pStyle w:val="Calibri"/>
        <w:rPr>
          <w:rStyle w:val="Policepardfaut"/>
        </w:rPr>
      </w:pPr>
      <w:r>
        <w:rPr/>
      </w:r>
    </w:p>
    <w:p>
      <w:pPr>
        <w:pStyle w:val="Calibri"/>
        <w:jc w:val="center"/>
        <w:rPr/>
      </w:pPr>
      <w:r>
        <w:rPr>
          <w:rStyle w:val="Policepardfaut"/>
          <w:rFonts w:ascii="Calibri" w:hAnsi="Calibri"/>
          <w:b/>
          <w:bCs/>
          <w:i w:val="false"/>
          <w:iCs w:val="false"/>
          <w:sz w:val="32"/>
          <w:szCs w:val="32"/>
        </w:rPr>
        <w:t>PLAN DE LA SALLE</w:t>
      </w:r>
    </w:p>
    <w:p>
      <w:pPr>
        <w:pStyle w:val="Calibri"/>
        <w:jc w:val="center"/>
        <w:rPr>
          <w:rStyle w:val="Policepardfaut"/>
        </w:rPr>
      </w:pPr>
      <w:r>
        <w:rPr/>
      </w:r>
    </w:p>
    <w:p>
      <w:pPr>
        <w:pStyle w:val="Calibri"/>
        <w:jc w:val="center"/>
        <w:rPr>
          <w:rStyle w:val="Policepardfaut"/>
        </w:rPr>
      </w:pPr>
      <w:r>
        <w:rPr/>
      </w:r>
    </w:p>
    <w:p>
      <w:pPr>
        <w:pStyle w:val="Calibri"/>
        <w:jc w:val="center"/>
        <w:rPr>
          <w:rStyle w:val="Policepardfaut"/>
        </w:rPr>
      </w:pPr>
      <w:r>
        <w:rPr/>
      </w:r>
    </w:p>
    <w:p>
      <w:pPr>
        <w:pStyle w:val="Calibri"/>
        <w:jc w:val="center"/>
        <w:rPr>
          <w:rStyle w:val="Policepardfaut"/>
        </w:rPr>
      </w:pPr>
      <w:r>
        <w:rPr/>
      </w:r>
    </w:p>
    <w:p>
      <w:pPr>
        <w:pStyle w:val="Calibri"/>
        <w:jc w:val="center"/>
        <w:rPr>
          <w:rStyle w:val="Policepardfaut"/>
        </w:rPr>
      </w:pPr>
      <w:r>
        <w:rPr/>
      </w:r>
    </w:p>
    <w:p>
      <w:pPr>
        <w:pStyle w:val="Calibri"/>
        <w:jc w:val="center"/>
        <w:rPr>
          <w:rStyle w:val="Policepardfaut"/>
        </w:rPr>
      </w:pPr>
      <w:r>
        <w:rPr/>
      </w:r>
    </w:p>
    <w:p>
      <w:pPr>
        <w:pStyle w:val="Calibri"/>
        <w:jc w:val="center"/>
        <w:rPr>
          <w:rStyle w:val="Policepardfaut"/>
        </w:rPr>
      </w:pPr>
      <w:r>
        <w:rPr/>
      </w:r>
    </w:p>
    <w:p>
      <w:pPr>
        <w:pStyle w:val="Calibri"/>
        <w:jc w:val="center"/>
        <w:rPr>
          <w:rStyle w:val="Policepardfaut"/>
        </w:rPr>
      </w:pPr>
      <w:r>
        <w:rPr/>
      </w:r>
    </w:p>
    <w:p>
      <w:pPr>
        <w:pStyle w:val="Calibri"/>
        <w:jc w:val="center"/>
        <w:rPr>
          <w:rStyle w:val="Policepardfaut"/>
        </w:rPr>
      </w:pPr>
      <w:r>
        <w:rPr/>
      </w:r>
    </w:p>
    <w:p>
      <w:pPr>
        <w:pStyle w:val="Calibri"/>
        <w:rPr/>
      </w:pPr>
      <w:r>
        <w:rPr/>
      </w:r>
    </w:p>
    <w:p>
      <w:pPr>
        <w:pStyle w:val="Normal"/>
        <w:jc w:val="center"/>
        <w:rPr/>
      </w:pPr>
      <w:r>
        <w:rPr/>
      </w:r>
      <w:r>
        <w:br w:type="page"/>
      </w:r>
    </w:p>
    <w:p>
      <w:pPr>
        <w:pStyle w:val="BodyText"/>
        <w:rPr/>
      </w:pPr>
      <w:r>
        <w:rPr/>
      </w:r>
    </w:p>
    <w:p>
      <w:pPr>
        <w:pStyle w:val="BodyText"/>
        <w:jc w:val="center"/>
        <w:rPr>
          <w:b/>
          <w:bCs/>
          <w:sz w:val="28"/>
          <w:szCs w:val="28"/>
        </w:rPr>
      </w:pPr>
      <w:r>
        <w:rPr>
          <w:b/>
          <w:bCs/>
          <w:sz w:val="28"/>
          <w:szCs w:val="28"/>
        </w:rPr>
        <w:t>Liste des projecteurs de la salle</w:t>
      </w:r>
    </w:p>
    <w:tbl>
      <w:tblPr>
        <w:tblW w:w="10425" w:type="dxa"/>
        <w:jc w:val="start"/>
        <w:tblInd w:w="0" w:type="dxa"/>
        <w:tblLayout w:type="fixed"/>
        <w:tblCellMar>
          <w:top w:w="0" w:type="dxa"/>
          <w:start w:w="0" w:type="dxa"/>
          <w:bottom w:w="0" w:type="dxa"/>
          <w:end w:w="0" w:type="dxa"/>
        </w:tblCellMar>
      </w:tblPr>
      <w:tblGrid>
        <w:gridCol w:w="1737"/>
        <w:gridCol w:w="1728"/>
        <w:gridCol w:w="1350"/>
        <w:gridCol w:w="870"/>
        <w:gridCol w:w="1125"/>
        <w:gridCol w:w="3615"/>
      </w:tblGrid>
      <w:tr>
        <w:trPr/>
        <w:tc>
          <w:tcPr>
            <w:tcW w:w="1737" w:type="dxa"/>
            <w:tcBorders/>
          </w:tcPr>
          <w:p>
            <w:pPr>
              <w:pStyle w:val="Contenudetableau"/>
              <w:ind w:hanging="0" w:start="0" w:end="0"/>
              <w:jc w:val="center"/>
              <w:rPr>
                <w:b/>
                <w:sz w:val="20"/>
                <w:szCs w:val="20"/>
              </w:rPr>
            </w:pPr>
            <w:r>
              <w:rPr>
                <w:b/>
                <w:sz w:val="20"/>
                <w:szCs w:val="20"/>
              </w:rPr>
              <w:t>E</w:t>
            </w:r>
            <w:r>
              <w:rPr>
                <w:b/>
                <w:sz w:val="20"/>
                <w:szCs w:val="20"/>
              </w:rPr>
              <w:t>quipement</w:t>
            </w:r>
          </w:p>
        </w:tc>
        <w:tc>
          <w:tcPr>
            <w:tcW w:w="1728" w:type="dxa"/>
            <w:tcBorders/>
          </w:tcPr>
          <w:p>
            <w:pPr>
              <w:pStyle w:val="Contenudetableau"/>
              <w:ind w:hanging="0" w:start="0" w:end="0"/>
              <w:jc w:val="center"/>
              <w:rPr>
                <w:b/>
                <w:sz w:val="20"/>
                <w:szCs w:val="20"/>
              </w:rPr>
            </w:pPr>
            <w:r>
              <w:rPr>
                <w:b/>
                <w:sz w:val="20"/>
                <w:szCs w:val="20"/>
              </w:rPr>
              <w:t>Marque</w:t>
            </w:r>
          </w:p>
        </w:tc>
        <w:tc>
          <w:tcPr>
            <w:tcW w:w="1350" w:type="dxa"/>
            <w:tcBorders/>
          </w:tcPr>
          <w:p>
            <w:pPr>
              <w:pStyle w:val="Contenudetableau"/>
              <w:ind w:hanging="0" w:start="0" w:end="0"/>
              <w:jc w:val="center"/>
              <w:rPr>
                <w:b/>
                <w:sz w:val="20"/>
                <w:szCs w:val="20"/>
              </w:rPr>
            </w:pPr>
            <w:r>
              <w:rPr>
                <w:b/>
                <w:sz w:val="20"/>
                <w:szCs w:val="20"/>
              </w:rPr>
              <w:t>Type</w:t>
            </w:r>
          </w:p>
        </w:tc>
        <w:tc>
          <w:tcPr>
            <w:tcW w:w="870" w:type="dxa"/>
            <w:tcBorders/>
          </w:tcPr>
          <w:p>
            <w:pPr>
              <w:pStyle w:val="Contenudetableau"/>
              <w:ind w:hanging="0" w:start="0" w:end="0"/>
              <w:jc w:val="center"/>
              <w:rPr>
                <w:b/>
                <w:sz w:val="20"/>
                <w:szCs w:val="20"/>
              </w:rPr>
            </w:pPr>
            <w:r>
              <w:rPr>
                <w:b/>
                <w:sz w:val="20"/>
                <w:szCs w:val="20"/>
              </w:rPr>
              <w:t>Adresse</w:t>
            </w:r>
          </w:p>
        </w:tc>
        <w:tc>
          <w:tcPr>
            <w:tcW w:w="1125" w:type="dxa"/>
            <w:tcBorders/>
          </w:tcPr>
          <w:p>
            <w:pPr>
              <w:pStyle w:val="Contenudetableau"/>
              <w:ind w:hanging="0" w:start="0" w:end="0"/>
              <w:jc w:val="center"/>
              <w:rPr>
                <w:b/>
                <w:sz w:val="20"/>
                <w:szCs w:val="20"/>
              </w:rPr>
            </w:pPr>
            <w:r>
              <w:rPr>
                <w:b/>
                <w:sz w:val="20"/>
                <w:szCs w:val="20"/>
              </w:rPr>
              <w:t>Mode</w:t>
            </w:r>
          </w:p>
        </w:tc>
        <w:tc>
          <w:tcPr>
            <w:tcW w:w="3615" w:type="dxa"/>
            <w:tcBorders/>
          </w:tcPr>
          <w:p>
            <w:pPr>
              <w:pStyle w:val="Contenudetableau"/>
              <w:ind w:hanging="0" w:start="0" w:end="0"/>
              <w:jc w:val="center"/>
              <w:rPr>
                <w:b/>
                <w:sz w:val="20"/>
                <w:szCs w:val="20"/>
              </w:rPr>
            </w:pPr>
            <w:r>
              <w:rPr>
                <w:b/>
                <w:sz w:val="20"/>
                <w:szCs w:val="20"/>
              </w:rPr>
              <w:t>Remarque</w:t>
            </w:r>
          </w:p>
        </w:tc>
      </w:tr>
      <w:tr>
        <w:trPr/>
        <w:tc>
          <w:tcPr>
            <w:tcW w:w="1737" w:type="dxa"/>
            <w:tcBorders/>
          </w:tcPr>
          <w:p>
            <w:pPr>
              <w:pStyle w:val="Contenudetableau"/>
              <w:ind w:hanging="0" w:start="0" w:end="0"/>
              <w:jc w:val="center"/>
              <w:rPr>
                <w:sz w:val="18"/>
                <w:szCs w:val="18"/>
              </w:rPr>
            </w:pPr>
            <w:r>
              <w:rPr>
                <w:sz w:val="18"/>
                <w:szCs w:val="18"/>
              </w:rPr>
              <w:t>INTIMIDATOR SPOT 260X</w:t>
            </w:r>
          </w:p>
        </w:tc>
        <w:tc>
          <w:tcPr>
            <w:tcW w:w="1728" w:type="dxa"/>
            <w:tcBorders/>
          </w:tcPr>
          <w:p>
            <w:pPr>
              <w:pStyle w:val="Contenudetableau"/>
              <w:ind w:hanging="0" w:start="0" w:end="0"/>
              <w:jc w:val="center"/>
              <w:rPr>
                <w:sz w:val="20"/>
                <w:szCs w:val="20"/>
              </w:rPr>
            </w:pPr>
            <w:r>
              <w:rPr>
                <w:sz w:val="20"/>
                <w:szCs w:val="20"/>
              </w:rPr>
              <w:t>Chauvet DJ</w:t>
            </w:r>
          </w:p>
        </w:tc>
        <w:tc>
          <w:tcPr>
            <w:tcW w:w="1350" w:type="dxa"/>
            <w:tcBorders/>
          </w:tcPr>
          <w:p>
            <w:pPr>
              <w:pStyle w:val="Contenudetableau"/>
              <w:ind w:hanging="0" w:start="0" w:end="0"/>
              <w:jc w:val="start"/>
              <w:rPr>
                <w:sz w:val="20"/>
                <w:szCs w:val="20"/>
              </w:rPr>
            </w:pPr>
            <w:r>
              <w:rPr>
                <w:sz w:val="20"/>
                <w:szCs w:val="20"/>
              </w:rPr>
              <w:t>Lyre LED</w:t>
            </w:r>
          </w:p>
        </w:tc>
        <w:tc>
          <w:tcPr>
            <w:tcW w:w="870" w:type="dxa"/>
            <w:tcBorders/>
          </w:tcPr>
          <w:p>
            <w:pPr>
              <w:pStyle w:val="Contenudetableau"/>
              <w:ind w:hanging="0" w:start="0" w:end="0"/>
              <w:jc w:val="start"/>
              <w:rPr>
                <w:sz w:val="20"/>
                <w:szCs w:val="20"/>
              </w:rPr>
            </w:pPr>
            <w:r>
              <w:rPr>
                <w:sz w:val="20"/>
                <w:szCs w:val="20"/>
              </w:rPr>
              <w:t>@200</w:t>
            </w:r>
          </w:p>
        </w:tc>
        <w:tc>
          <w:tcPr>
            <w:tcW w:w="1125" w:type="dxa"/>
            <w:tcBorders/>
          </w:tcPr>
          <w:p>
            <w:pPr>
              <w:pStyle w:val="Contenudetableau"/>
              <w:ind w:hanging="0" w:start="0" w:end="0"/>
              <w:jc w:val="start"/>
              <w:rPr>
                <w:sz w:val="20"/>
                <w:szCs w:val="20"/>
              </w:rPr>
            </w:pPr>
            <w:r>
              <w:rPr>
                <w:sz w:val="20"/>
                <w:szCs w:val="20"/>
              </w:rPr>
              <w:t>14 canaux</w:t>
            </w:r>
          </w:p>
        </w:tc>
        <w:tc>
          <w:tcPr>
            <w:tcW w:w="3615" w:type="dxa"/>
            <w:tcBorders/>
          </w:tcPr>
          <w:p>
            <w:pPr>
              <w:pStyle w:val="Contenudetableau"/>
              <w:ind w:hanging="0" w:start="0" w:end="0"/>
              <w:jc w:val="start"/>
              <w:rPr>
                <w:sz w:val="20"/>
                <w:szCs w:val="20"/>
              </w:rPr>
            </w:pPr>
            <w:r>
              <w:rPr>
                <w:sz w:val="20"/>
                <w:szCs w:val="20"/>
              </w:rPr>
              <w:t>Côté Jardin</w:t>
            </w:r>
          </w:p>
        </w:tc>
      </w:tr>
      <w:tr>
        <w:trPr/>
        <w:tc>
          <w:tcPr>
            <w:tcW w:w="1737" w:type="dxa"/>
            <w:tcBorders/>
          </w:tcPr>
          <w:p>
            <w:pPr>
              <w:pStyle w:val="Contenudetableau"/>
              <w:ind w:hanging="0" w:start="0" w:end="0"/>
              <w:jc w:val="center"/>
              <w:rPr>
                <w:sz w:val="18"/>
                <w:szCs w:val="18"/>
              </w:rPr>
            </w:pPr>
            <w:r>
              <w:rPr>
                <w:sz w:val="18"/>
                <w:szCs w:val="18"/>
              </w:rPr>
              <w:t>INTIMIDATOR SPOT 260X</w:t>
            </w:r>
          </w:p>
        </w:tc>
        <w:tc>
          <w:tcPr>
            <w:tcW w:w="1728" w:type="dxa"/>
            <w:tcBorders/>
          </w:tcPr>
          <w:p>
            <w:pPr>
              <w:pStyle w:val="Contenudetableau"/>
              <w:ind w:hanging="0" w:start="0" w:end="0"/>
              <w:jc w:val="center"/>
              <w:rPr>
                <w:sz w:val="20"/>
                <w:szCs w:val="20"/>
              </w:rPr>
            </w:pPr>
            <w:r>
              <w:rPr>
                <w:sz w:val="20"/>
                <w:szCs w:val="20"/>
              </w:rPr>
              <w:t>Chauvet DJ</w:t>
            </w:r>
          </w:p>
        </w:tc>
        <w:tc>
          <w:tcPr>
            <w:tcW w:w="1350" w:type="dxa"/>
            <w:tcBorders/>
          </w:tcPr>
          <w:p>
            <w:pPr>
              <w:pStyle w:val="Contenudetableau"/>
              <w:ind w:hanging="0" w:start="0" w:end="0"/>
              <w:jc w:val="start"/>
              <w:rPr>
                <w:sz w:val="20"/>
                <w:szCs w:val="20"/>
              </w:rPr>
            </w:pPr>
            <w:r>
              <w:rPr>
                <w:sz w:val="20"/>
                <w:szCs w:val="20"/>
              </w:rPr>
              <w:t>Lyre LED</w:t>
            </w:r>
          </w:p>
        </w:tc>
        <w:tc>
          <w:tcPr>
            <w:tcW w:w="870" w:type="dxa"/>
            <w:tcBorders/>
          </w:tcPr>
          <w:p>
            <w:pPr>
              <w:pStyle w:val="Contenudetableau"/>
              <w:ind w:hanging="0" w:start="0" w:end="0"/>
              <w:jc w:val="start"/>
              <w:rPr>
                <w:sz w:val="20"/>
                <w:szCs w:val="20"/>
              </w:rPr>
            </w:pPr>
            <w:r>
              <w:rPr>
                <w:sz w:val="20"/>
                <w:szCs w:val="20"/>
              </w:rPr>
              <w:t>@224</w:t>
            </w:r>
          </w:p>
        </w:tc>
        <w:tc>
          <w:tcPr>
            <w:tcW w:w="1125" w:type="dxa"/>
            <w:tcBorders/>
          </w:tcPr>
          <w:p>
            <w:pPr>
              <w:pStyle w:val="Contenudetableau"/>
              <w:ind w:hanging="0" w:start="0" w:end="0"/>
              <w:jc w:val="start"/>
              <w:rPr>
                <w:sz w:val="20"/>
                <w:szCs w:val="20"/>
              </w:rPr>
            </w:pPr>
            <w:r>
              <w:rPr>
                <w:sz w:val="20"/>
                <w:szCs w:val="20"/>
              </w:rPr>
              <w:t>14 canaux</w:t>
            </w:r>
          </w:p>
        </w:tc>
        <w:tc>
          <w:tcPr>
            <w:tcW w:w="3615" w:type="dxa"/>
            <w:tcBorders/>
          </w:tcPr>
          <w:p>
            <w:pPr>
              <w:pStyle w:val="Contenudetableau"/>
              <w:ind w:hanging="0" w:start="0" w:end="0"/>
              <w:jc w:val="start"/>
              <w:rPr>
                <w:sz w:val="20"/>
                <w:szCs w:val="20"/>
              </w:rPr>
            </w:pPr>
            <w:r>
              <w:rPr>
                <w:sz w:val="20"/>
                <w:szCs w:val="20"/>
              </w:rPr>
              <w:t>Côté Jardin hauteur fond de scène</w:t>
            </w:r>
          </w:p>
        </w:tc>
      </w:tr>
      <w:tr>
        <w:trPr/>
        <w:tc>
          <w:tcPr>
            <w:tcW w:w="1737" w:type="dxa"/>
            <w:tcBorders/>
          </w:tcPr>
          <w:p>
            <w:pPr>
              <w:pStyle w:val="Contenudetableau"/>
              <w:ind w:hanging="0" w:start="0" w:end="0"/>
              <w:jc w:val="center"/>
              <w:rPr>
                <w:sz w:val="18"/>
                <w:szCs w:val="18"/>
              </w:rPr>
            </w:pPr>
            <w:r>
              <w:rPr>
                <w:sz w:val="18"/>
                <w:szCs w:val="18"/>
              </w:rPr>
              <w:t>INTIMIDATOR SPOT 260X</w:t>
            </w:r>
          </w:p>
        </w:tc>
        <w:tc>
          <w:tcPr>
            <w:tcW w:w="1728" w:type="dxa"/>
            <w:tcBorders/>
          </w:tcPr>
          <w:p>
            <w:pPr>
              <w:pStyle w:val="Contenudetableau"/>
              <w:ind w:hanging="0" w:start="0" w:end="0"/>
              <w:jc w:val="center"/>
              <w:rPr>
                <w:sz w:val="20"/>
                <w:szCs w:val="20"/>
              </w:rPr>
            </w:pPr>
            <w:r>
              <w:rPr>
                <w:sz w:val="20"/>
                <w:szCs w:val="20"/>
              </w:rPr>
              <w:t>Chauvet DJ</w:t>
            </w:r>
          </w:p>
        </w:tc>
        <w:tc>
          <w:tcPr>
            <w:tcW w:w="1350" w:type="dxa"/>
            <w:tcBorders/>
          </w:tcPr>
          <w:p>
            <w:pPr>
              <w:pStyle w:val="Contenudetableau"/>
              <w:ind w:hanging="0" w:start="0" w:end="0"/>
              <w:jc w:val="start"/>
              <w:rPr>
                <w:sz w:val="20"/>
                <w:szCs w:val="20"/>
              </w:rPr>
            </w:pPr>
            <w:r>
              <w:rPr>
                <w:sz w:val="20"/>
                <w:szCs w:val="20"/>
              </w:rPr>
              <w:t>Lyre LED</w:t>
            </w:r>
          </w:p>
        </w:tc>
        <w:tc>
          <w:tcPr>
            <w:tcW w:w="870" w:type="dxa"/>
            <w:tcBorders/>
          </w:tcPr>
          <w:p>
            <w:pPr>
              <w:pStyle w:val="Contenudetableau"/>
              <w:ind w:hanging="0" w:start="0" w:end="0"/>
              <w:jc w:val="start"/>
              <w:rPr>
                <w:sz w:val="20"/>
                <w:szCs w:val="20"/>
              </w:rPr>
            </w:pPr>
            <w:r>
              <w:rPr>
                <w:sz w:val="20"/>
                <w:szCs w:val="20"/>
              </w:rPr>
              <w:t>@248</w:t>
            </w:r>
          </w:p>
        </w:tc>
        <w:tc>
          <w:tcPr>
            <w:tcW w:w="1125" w:type="dxa"/>
            <w:tcBorders/>
          </w:tcPr>
          <w:p>
            <w:pPr>
              <w:pStyle w:val="Contenudetableau"/>
              <w:ind w:hanging="0" w:start="0" w:end="0"/>
              <w:jc w:val="start"/>
              <w:rPr>
                <w:sz w:val="20"/>
                <w:szCs w:val="20"/>
              </w:rPr>
            </w:pPr>
            <w:r>
              <w:rPr>
                <w:sz w:val="20"/>
                <w:szCs w:val="20"/>
              </w:rPr>
              <w:t>14 canaux</w:t>
            </w:r>
          </w:p>
        </w:tc>
        <w:tc>
          <w:tcPr>
            <w:tcW w:w="3615" w:type="dxa"/>
            <w:tcBorders/>
          </w:tcPr>
          <w:p>
            <w:pPr>
              <w:pStyle w:val="Contenudetableau"/>
              <w:ind w:hanging="0" w:start="0" w:end="0"/>
              <w:jc w:val="start"/>
              <w:rPr>
                <w:sz w:val="20"/>
                <w:szCs w:val="20"/>
              </w:rPr>
            </w:pPr>
            <w:r>
              <w:rPr>
                <w:sz w:val="20"/>
                <w:szCs w:val="20"/>
              </w:rPr>
              <w:t>Côté Cour hauteur fond de scène</w:t>
            </w:r>
          </w:p>
        </w:tc>
      </w:tr>
      <w:tr>
        <w:trPr/>
        <w:tc>
          <w:tcPr>
            <w:tcW w:w="1737" w:type="dxa"/>
            <w:tcBorders/>
          </w:tcPr>
          <w:p>
            <w:pPr>
              <w:pStyle w:val="Contenudetableau"/>
              <w:ind w:hanging="0" w:start="0" w:end="0"/>
              <w:jc w:val="center"/>
              <w:rPr>
                <w:sz w:val="18"/>
                <w:szCs w:val="18"/>
              </w:rPr>
            </w:pPr>
            <w:r>
              <w:rPr>
                <w:sz w:val="18"/>
                <w:szCs w:val="18"/>
              </w:rPr>
              <w:t>INTIMIDATOR SPOT 260X</w:t>
            </w:r>
          </w:p>
        </w:tc>
        <w:tc>
          <w:tcPr>
            <w:tcW w:w="1728" w:type="dxa"/>
            <w:tcBorders/>
          </w:tcPr>
          <w:p>
            <w:pPr>
              <w:pStyle w:val="Contenudetableau"/>
              <w:ind w:hanging="0" w:start="0" w:end="0"/>
              <w:jc w:val="center"/>
              <w:rPr>
                <w:sz w:val="20"/>
                <w:szCs w:val="20"/>
              </w:rPr>
            </w:pPr>
            <w:r>
              <w:rPr>
                <w:sz w:val="20"/>
                <w:szCs w:val="20"/>
              </w:rPr>
              <w:t>Chauvet DJ</w:t>
            </w:r>
          </w:p>
        </w:tc>
        <w:tc>
          <w:tcPr>
            <w:tcW w:w="1350" w:type="dxa"/>
            <w:tcBorders/>
          </w:tcPr>
          <w:p>
            <w:pPr>
              <w:pStyle w:val="Contenudetableau"/>
              <w:ind w:hanging="0" w:start="0" w:end="0"/>
              <w:jc w:val="start"/>
              <w:rPr>
                <w:sz w:val="20"/>
                <w:szCs w:val="20"/>
              </w:rPr>
            </w:pPr>
            <w:r>
              <w:rPr>
                <w:sz w:val="20"/>
                <w:szCs w:val="20"/>
              </w:rPr>
              <w:t>Lyre LED</w:t>
            </w:r>
          </w:p>
        </w:tc>
        <w:tc>
          <w:tcPr>
            <w:tcW w:w="870" w:type="dxa"/>
            <w:tcBorders/>
          </w:tcPr>
          <w:p>
            <w:pPr>
              <w:pStyle w:val="Contenudetableau"/>
              <w:ind w:hanging="0" w:start="0" w:end="0"/>
              <w:jc w:val="start"/>
              <w:rPr>
                <w:sz w:val="20"/>
                <w:szCs w:val="20"/>
              </w:rPr>
            </w:pPr>
            <w:r>
              <w:rPr>
                <w:sz w:val="20"/>
                <w:szCs w:val="20"/>
              </w:rPr>
              <w:t>@272</w:t>
            </w:r>
          </w:p>
        </w:tc>
        <w:tc>
          <w:tcPr>
            <w:tcW w:w="1125" w:type="dxa"/>
            <w:tcBorders/>
          </w:tcPr>
          <w:p>
            <w:pPr>
              <w:pStyle w:val="Contenudetableau"/>
              <w:ind w:hanging="0" w:start="0" w:end="0"/>
              <w:jc w:val="start"/>
              <w:rPr>
                <w:sz w:val="20"/>
                <w:szCs w:val="20"/>
              </w:rPr>
            </w:pPr>
            <w:r>
              <w:rPr>
                <w:sz w:val="20"/>
                <w:szCs w:val="20"/>
              </w:rPr>
              <w:t>14 canaux</w:t>
            </w:r>
          </w:p>
        </w:tc>
        <w:tc>
          <w:tcPr>
            <w:tcW w:w="3615" w:type="dxa"/>
            <w:tcBorders/>
          </w:tcPr>
          <w:p>
            <w:pPr>
              <w:pStyle w:val="Contenudetableau"/>
              <w:ind w:hanging="0" w:start="0" w:end="0"/>
              <w:jc w:val="start"/>
              <w:rPr>
                <w:sz w:val="20"/>
                <w:szCs w:val="20"/>
              </w:rPr>
            </w:pPr>
            <w:r>
              <w:rPr>
                <w:sz w:val="20"/>
                <w:szCs w:val="20"/>
              </w:rPr>
              <w:t>Côté Cour</w:t>
            </w:r>
          </w:p>
        </w:tc>
      </w:tr>
      <w:tr>
        <w:trPr/>
        <w:tc>
          <w:tcPr>
            <w:tcW w:w="1737" w:type="dxa"/>
            <w:tcBorders/>
          </w:tcPr>
          <w:p>
            <w:pPr>
              <w:pStyle w:val="Contenudetableau"/>
              <w:ind w:hanging="0" w:start="0" w:end="0"/>
              <w:jc w:val="center"/>
              <w:rPr>
                <w:sz w:val="18"/>
                <w:szCs w:val="18"/>
              </w:rPr>
            </w:pPr>
            <w:r>
              <w:rPr>
                <w:sz w:val="18"/>
                <w:szCs w:val="18"/>
              </w:rPr>
              <w:t>HERO WASH 340FX RGBW ZOOM</w:t>
            </w:r>
          </w:p>
        </w:tc>
        <w:tc>
          <w:tcPr>
            <w:tcW w:w="1728" w:type="dxa"/>
            <w:tcBorders/>
          </w:tcPr>
          <w:p>
            <w:pPr>
              <w:pStyle w:val="Contenudetableau"/>
              <w:ind w:hanging="0" w:start="0" w:end="0"/>
              <w:jc w:val="center"/>
              <w:rPr>
                <w:sz w:val="20"/>
                <w:szCs w:val="20"/>
              </w:rPr>
            </w:pPr>
            <w:r>
              <w:rPr>
                <w:sz w:val="20"/>
                <w:szCs w:val="20"/>
              </w:rPr>
              <w:t>VARYTECH</w:t>
            </w:r>
          </w:p>
        </w:tc>
        <w:tc>
          <w:tcPr>
            <w:tcW w:w="1350" w:type="dxa"/>
            <w:tcBorders/>
          </w:tcPr>
          <w:p>
            <w:pPr>
              <w:pStyle w:val="Contenudetableau"/>
              <w:ind w:hanging="0" w:start="0" w:end="0"/>
              <w:jc w:val="start"/>
              <w:rPr>
                <w:sz w:val="20"/>
                <w:szCs w:val="20"/>
              </w:rPr>
            </w:pPr>
            <w:r>
              <w:rPr>
                <w:sz w:val="20"/>
                <w:szCs w:val="20"/>
              </w:rPr>
              <w:t>Lyre LED</w:t>
            </w:r>
          </w:p>
        </w:tc>
        <w:tc>
          <w:tcPr>
            <w:tcW w:w="870" w:type="dxa"/>
            <w:tcBorders/>
          </w:tcPr>
          <w:p>
            <w:pPr>
              <w:pStyle w:val="Contenudetableau"/>
              <w:ind w:hanging="0" w:start="0" w:end="0"/>
              <w:jc w:val="start"/>
              <w:rPr>
                <w:sz w:val="20"/>
                <w:szCs w:val="20"/>
              </w:rPr>
            </w:pPr>
            <w:r>
              <w:rPr>
                <w:sz w:val="20"/>
                <w:szCs w:val="20"/>
              </w:rPr>
              <w:t>@300</w:t>
            </w:r>
          </w:p>
        </w:tc>
        <w:tc>
          <w:tcPr>
            <w:tcW w:w="1125" w:type="dxa"/>
            <w:tcBorders/>
          </w:tcPr>
          <w:p>
            <w:pPr>
              <w:pStyle w:val="Contenudetableau"/>
              <w:ind w:hanging="0" w:start="0" w:end="0"/>
              <w:jc w:val="start"/>
              <w:rPr>
                <w:sz w:val="20"/>
                <w:szCs w:val="20"/>
              </w:rPr>
            </w:pPr>
            <w:r>
              <w:rPr>
                <w:sz w:val="20"/>
                <w:szCs w:val="20"/>
              </w:rPr>
              <w:t>16 canaux</w:t>
            </w:r>
          </w:p>
        </w:tc>
        <w:tc>
          <w:tcPr>
            <w:tcW w:w="3615" w:type="dxa"/>
            <w:tcBorders/>
          </w:tcPr>
          <w:p>
            <w:pPr>
              <w:pStyle w:val="Contenudetableau"/>
              <w:ind w:hanging="0" w:start="0" w:end="0"/>
              <w:jc w:val="start"/>
              <w:rPr>
                <w:sz w:val="20"/>
                <w:szCs w:val="20"/>
              </w:rPr>
            </w:pPr>
            <w:r>
              <w:rPr>
                <w:sz w:val="20"/>
                <w:szCs w:val="20"/>
              </w:rPr>
              <w:t>Côté Jardin</w:t>
            </w:r>
          </w:p>
        </w:tc>
      </w:tr>
      <w:tr>
        <w:trPr/>
        <w:tc>
          <w:tcPr>
            <w:tcW w:w="1737" w:type="dxa"/>
            <w:tcBorders/>
          </w:tcPr>
          <w:p>
            <w:pPr>
              <w:pStyle w:val="Contenudetableau"/>
              <w:ind w:hanging="0" w:start="0" w:end="0"/>
              <w:jc w:val="center"/>
              <w:rPr>
                <w:sz w:val="18"/>
                <w:szCs w:val="18"/>
              </w:rPr>
            </w:pPr>
            <w:r>
              <w:rPr>
                <w:sz w:val="18"/>
                <w:szCs w:val="18"/>
              </w:rPr>
              <w:t>HERO WASH 340FX</w:t>
            </w:r>
          </w:p>
        </w:tc>
        <w:tc>
          <w:tcPr>
            <w:tcW w:w="1728" w:type="dxa"/>
            <w:tcBorders/>
          </w:tcPr>
          <w:p>
            <w:pPr>
              <w:pStyle w:val="Contenudetableau"/>
              <w:ind w:hanging="0" w:start="0" w:end="0"/>
              <w:jc w:val="center"/>
              <w:rPr>
                <w:sz w:val="20"/>
                <w:szCs w:val="20"/>
              </w:rPr>
            </w:pPr>
            <w:r>
              <w:rPr>
                <w:sz w:val="20"/>
                <w:szCs w:val="20"/>
              </w:rPr>
              <w:t>VARYTECH</w:t>
            </w:r>
          </w:p>
        </w:tc>
        <w:tc>
          <w:tcPr>
            <w:tcW w:w="1350" w:type="dxa"/>
            <w:tcBorders/>
          </w:tcPr>
          <w:p>
            <w:pPr>
              <w:pStyle w:val="Contenudetableau"/>
              <w:ind w:hanging="0" w:start="0" w:end="0"/>
              <w:jc w:val="start"/>
              <w:rPr>
                <w:sz w:val="20"/>
                <w:szCs w:val="20"/>
              </w:rPr>
            </w:pPr>
            <w:r>
              <w:rPr>
                <w:sz w:val="20"/>
                <w:szCs w:val="20"/>
              </w:rPr>
              <w:t>Lyre LED</w:t>
            </w:r>
          </w:p>
        </w:tc>
        <w:tc>
          <w:tcPr>
            <w:tcW w:w="870" w:type="dxa"/>
            <w:tcBorders/>
          </w:tcPr>
          <w:p>
            <w:pPr>
              <w:pStyle w:val="Contenudetableau"/>
              <w:ind w:hanging="0" w:start="0" w:end="0"/>
              <w:jc w:val="start"/>
              <w:rPr>
                <w:sz w:val="20"/>
                <w:szCs w:val="20"/>
              </w:rPr>
            </w:pPr>
            <w:r>
              <w:rPr>
                <w:sz w:val="20"/>
                <w:szCs w:val="20"/>
              </w:rPr>
              <w:t>@326</w:t>
            </w:r>
          </w:p>
        </w:tc>
        <w:tc>
          <w:tcPr>
            <w:tcW w:w="1125" w:type="dxa"/>
            <w:tcBorders/>
          </w:tcPr>
          <w:p>
            <w:pPr>
              <w:pStyle w:val="Contenudetableau"/>
              <w:ind w:hanging="0" w:start="0" w:end="0"/>
              <w:jc w:val="start"/>
              <w:rPr>
                <w:sz w:val="20"/>
                <w:szCs w:val="20"/>
              </w:rPr>
            </w:pPr>
            <w:r>
              <w:rPr>
                <w:sz w:val="20"/>
                <w:szCs w:val="20"/>
              </w:rPr>
              <w:t>16 canaux</w:t>
            </w:r>
          </w:p>
        </w:tc>
        <w:tc>
          <w:tcPr>
            <w:tcW w:w="3615" w:type="dxa"/>
            <w:tcBorders/>
          </w:tcPr>
          <w:p>
            <w:pPr>
              <w:pStyle w:val="Contenudetableau"/>
              <w:ind w:hanging="0" w:start="0" w:end="0"/>
              <w:jc w:val="start"/>
              <w:rPr>
                <w:sz w:val="20"/>
                <w:szCs w:val="20"/>
              </w:rPr>
            </w:pPr>
            <w:r>
              <w:rPr>
                <w:sz w:val="20"/>
                <w:szCs w:val="20"/>
              </w:rPr>
              <w:t>Côté Jardin hauteur fond de scène</w:t>
            </w:r>
          </w:p>
        </w:tc>
      </w:tr>
      <w:tr>
        <w:trPr/>
        <w:tc>
          <w:tcPr>
            <w:tcW w:w="1737" w:type="dxa"/>
            <w:tcBorders/>
          </w:tcPr>
          <w:p>
            <w:pPr>
              <w:pStyle w:val="Contenudetableau"/>
              <w:ind w:hanging="0" w:start="0" w:end="0"/>
              <w:jc w:val="center"/>
              <w:rPr>
                <w:sz w:val="18"/>
                <w:szCs w:val="18"/>
              </w:rPr>
            </w:pPr>
            <w:r>
              <w:rPr>
                <w:sz w:val="18"/>
                <w:szCs w:val="18"/>
              </w:rPr>
              <w:t>HERO WASH 340FX</w:t>
            </w:r>
          </w:p>
        </w:tc>
        <w:tc>
          <w:tcPr>
            <w:tcW w:w="1728" w:type="dxa"/>
            <w:tcBorders/>
          </w:tcPr>
          <w:p>
            <w:pPr>
              <w:pStyle w:val="Contenudetableau"/>
              <w:ind w:hanging="0" w:start="0" w:end="0"/>
              <w:jc w:val="center"/>
              <w:rPr>
                <w:sz w:val="20"/>
                <w:szCs w:val="20"/>
              </w:rPr>
            </w:pPr>
            <w:r>
              <w:rPr>
                <w:sz w:val="20"/>
                <w:szCs w:val="20"/>
              </w:rPr>
              <w:t>VARYTECH</w:t>
            </w:r>
          </w:p>
        </w:tc>
        <w:tc>
          <w:tcPr>
            <w:tcW w:w="1350" w:type="dxa"/>
            <w:tcBorders/>
          </w:tcPr>
          <w:p>
            <w:pPr>
              <w:pStyle w:val="Contenudetableau"/>
              <w:ind w:hanging="0" w:start="0" w:end="0"/>
              <w:jc w:val="start"/>
              <w:rPr>
                <w:sz w:val="20"/>
                <w:szCs w:val="20"/>
              </w:rPr>
            </w:pPr>
            <w:r>
              <w:rPr>
                <w:sz w:val="20"/>
                <w:szCs w:val="20"/>
              </w:rPr>
              <w:t>Lyre LED</w:t>
            </w:r>
          </w:p>
        </w:tc>
        <w:tc>
          <w:tcPr>
            <w:tcW w:w="870" w:type="dxa"/>
            <w:tcBorders/>
          </w:tcPr>
          <w:p>
            <w:pPr>
              <w:pStyle w:val="Contenudetableau"/>
              <w:ind w:hanging="0" w:start="0" w:end="0"/>
              <w:jc w:val="start"/>
              <w:rPr>
                <w:sz w:val="20"/>
                <w:szCs w:val="20"/>
              </w:rPr>
            </w:pPr>
            <w:r>
              <w:rPr>
                <w:sz w:val="20"/>
                <w:szCs w:val="20"/>
              </w:rPr>
              <w:t>@352</w:t>
            </w:r>
          </w:p>
        </w:tc>
        <w:tc>
          <w:tcPr>
            <w:tcW w:w="1125" w:type="dxa"/>
            <w:tcBorders/>
          </w:tcPr>
          <w:p>
            <w:pPr>
              <w:pStyle w:val="Contenudetableau"/>
              <w:ind w:hanging="0" w:start="0" w:end="0"/>
              <w:jc w:val="start"/>
              <w:rPr>
                <w:sz w:val="20"/>
                <w:szCs w:val="20"/>
              </w:rPr>
            </w:pPr>
            <w:r>
              <w:rPr>
                <w:sz w:val="20"/>
                <w:szCs w:val="20"/>
              </w:rPr>
              <w:t>16 canaux</w:t>
            </w:r>
          </w:p>
        </w:tc>
        <w:tc>
          <w:tcPr>
            <w:tcW w:w="3615" w:type="dxa"/>
            <w:tcBorders/>
          </w:tcPr>
          <w:p>
            <w:pPr>
              <w:pStyle w:val="Contenudetableau"/>
              <w:ind w:hanging="0" w:start="0" w:end="0"/>
              <w:jc w:val="start"/>
              <w:rPr>
                <w:sz w:val="20"/>
                <w:szCs w:val="20"/>
              </w:rPr>
            </w:pPr>
            <w:r>
              <w:rPr>
                <w:sz w:val="20"/>
                <w:szCs w:val="20"/>
              </w:rPr>
              <w:t>Côté Cour hauteur fond de scène</w:t>
            </w:r>
          </w:p>
        </w:tc>
      </w:tr>
      <w:tr>
        <w:trPr/>
        <w:tc>
          <w:tcPr>
            <w:tcW w:w="1737" w:type="dxa"/>
            <w:tcBorders/>
          </w:tcPr>
          <w:p>
            <w:pPr>
              <w:pStyle w:val="Contenudetableau"/>
              <w:ind w:hanging="0" w:start="0" w:end="0"/>
              <w:jc w:val="center"/>
              <w:rPr>
                <w:sz w:val="18"/>
                <w:szCs w:val="18"/>
              </w:rPr>
            </w:pPr>
            <w:r>
              <w:rPr>
                <w:sz w:val="18"/>
                <w:szCs w:val="18"/>
              </w:rPr>
              <w:t>HERO WASH 340FX</w:t>
            </w:r>
          </w:p>
        </w:tc>
        <w:tc>
          <w:tcPr>
            <w:tcW w:w="1728" w:type="dxa"/>
            <w:tcBorders/>
          </w:tcPr>
          <w:p>
            <w:pPr>
              <w:pStyle w:val="Contenudetableau"/>
              <w:ind w:hanging="0" w:start="0" w:end="0"/>
              <w:jc w:val="center"/>
              <w:rPr>
                <w:sz w:val="20"/>
                <w:szCs w:val="20"/>
              </w:rPr>
            </w:pPr>
            <w:r>
              <w:rPr>
                <w:sz w:val="20"/>
                <w:szCs w:val="20"/>
              </w:rPr>
              <w:t>VARYTECH</w:t>
            </w:r>
          </w:p>
        </w:tc>
        <w:tc>
          <w:tcPr>
            <w:tcW w:w="1350" w:type="dxa"/>
            <w:tcBorders/>
          </w:tcPr>
          <w:p>
            <w:pPr>
              <w:pStyle w:val="Contenudetableau"/>
              <w:ind w:hanging="0" w:start="0" w:end="0"/>
              <w:jc w:val="start"/>
              <w:rPr>
                <w:sz w:val="20"/>
                <w:szCs w:val="20"/>
              </w:rPr>
            </w:pPr>
            <w:r>
              <w:rPr>
                <w:sz w:val="20"/>
                <w:szCs w:val="20"/>
              </w:rPr>
              <w:t>Lyre LED</w:t>
            </w:r>
          </w:p>
        </w:tc>
        <w:tc>
          <w:tcPr>
            <w:tcW w:w="870" w:type="dxa"/>
            <w:tcBorders/>
          </w:tcPr>
          <w:p>
            <w:pPr>
              <w:pStyle w:val="Contenudetableau"/>
              <w:ind w:hanging="0" w:start="0" w:end="0"/>
              <w:jc w:val="start"/>
              <w:rPr>
                <w:sz w:val="20"/>
                <w:szCs w:val="20"/>
              </w:rPr>
            </w:pPr>
            <w:r>
              <w:rPr>
                <w:sz w:val="20"/>
                <w:szCs w:val="20"/>
              </w:rPr>
              <w:t>@378</w:t>
            </w:r>
          </w:p>
        </w:tc>
        <w:tc>
          <w:tcPr>
            <w:tcW w:w="1125" w:type="dxa"/>
            <w:tcBorders/>
          </w:tcPr>
          <w:p>
            <w:pPr>
              <w:pStyle w:val="Contenudetableau"/>
              <w:ind w:hanging="0" w:start="0" w:end="0"/>
              <w:jc w:val="start"/>
              <w:rPr>
                <w:sz w:val="20"/>
                <w:szCs w:val="20"/>
              </w:rPr>
            </w:pPr>
            <w:r>
              <w:rPr>
                <w:sz w:val="20"/>
                <w:szCs w:val="20"/>
              </w:rPr>
              <w:t>16 canaux</w:t>
            </w:r>
          </w:p>
        </w:tc>
        <w:tc>
          <w:tcPr>
            <w:tcW w:w="3615" w:type="dxa"/>
            <w:tcBorders/>
          </w:tcPr>
          <w:p>
            <w:pPr>
              <w:pStyle w:val="Contenudetableau"/>
              <w:ind w:hanging="0" w:start="0" w:end="0"/>
              <w:jc w:val="start"/>
              <w:rPr>
                <w:sz w:val="20"/>
                <w:szCs w:val="20"/>
              </w:rPr>
            </w:pPr>
            <w:r>
              <w:rPr>
                <w:sz w:val="20"/>
                <w:szCs w:val="20"/>
              </w:rPr>
              <w:t>Côté Cour</w:t>
            </w:r>
          </w:p>
        </w:tc>
      </w:tr>
      <w:tr>
        <w:trPr/>
        <w:tc>
          <w:tcPr>
            <w:tcW w:w="1737" w:type="dxa"/>
            <w:tcBorders/>
          </w:tcPr>
          <w:p>
            <w:pPr>
              <w:pStyle w:val="Contenudetableau"/>
              <w:ind w:hanging="0" w:start="0" w:end="0"/>
              <w:jc w:val="center"/>
              <w:rPr>
                <w:sz w:val="18"/>
                <w:szCs w:val="18"/>
              </w:rPr>
            </w:pPr>
            <w:r>
              <w:rPr>
                <w:sz w:val="18"/>
                <w:szCs w:val="18"/>
              </w:rPr>
              <w:t>BAC 300</w:t>
            </w:r>
          </w:p>
        </w:tc>
        <w:tc>
          <w:tcPr>
            <w:tcW w:w="1728" w:type="dxa"/>
            <w:tcBorders/>
          </w:tcPr>
          <w:p>
            <w:pPr>
              <w:pStyle w:val="Contenudetableau"/>
              <w:ind w:hanging="0" w:start="0" w:end="0"/>
              <w:jc w:val="center"/>
              <w:rPr>
                <w:sz w:val="20"/>
                <w:szCs w:val="20"/>
              </w:rPr>
            </w:pPr>
            <w:r>
              <w:rPr>
                <w:sz w:val="20"/>
                <w:szCs w:val="20"/>
              </w:rPr>
              <w:t>BEAMZ</w:t>
            </w:r>
          </w:p>
        </w:tc>
        <w:tc>
          <w:tcPr>
            <w:tcW w:w="1350" w:type="dxa"/>
            <w:tcBorders/>
          </w:tcPr>
          <w:p>
            <w:pPr>
              <w:pStyle w:val="Contenudetableau"/>
              <w:jc w:val="start"/>
              <w:rPr>
                <w:sz w:val="20"/>
                <w:szCs w:val="20"/>
              </w:rPr>
            </w:pPr>
            <w:r>
              <w:rPr>
                <w:sz w:val="20"/>
                <w:szCs w:val="20"/>
              </w:rPr>
              <w:t>Flat Par LED</w:t>
            </w:r>
          </w:p>
        </w:tc>
        <w:tc>
          <w:tcPr>
            <w:tcW w:w="870" w:type="dxa"/>
            <w:tcBorders/>
          </w:tcPr>
          <w:p>
            <w:pPr>
              <w:pStyle w:val="Contenudetableau"/>
              <w:ind w:hanging="0" w:start="0" w:end="0"/>
              <w:jc w:val="start"/>
              <w:rPr>
                <w:sz w:val="20"/>
                <w:szCs w:val="20"/>
              </w:rPr>
            </w:pPr>
            <w:r>
              <w:rPr>
                <w:sz w:val="20"/>
                <w:szCs w:val="20"/>
              </w:rPr>
              <w:t>@33</w:t>
            </w:r>
          </w:p>
        </w:tc>
        <w:tc>
          <w:tcPr>
            <w:tcW w:w="1125" w:type="dxa"/>
            <w:tcBorders/>
          </w:tcPr>
          <w:p>
            <w:pPr>
              <w:pStyle w:val="Contenudetableau"/>
              <w:ind w:hanging="0" w:start="0" w:end="0"/>
              <w:jc w:val="start"/>
              <w:rPr>
                <w:sz w:val="20"/>
                <w:szCs w:val="20"/>
              </w:rPr>
            </w:pPr>
            <w:r>
              <w:rPr>
                <w:sz w:val="20"/>
                <w:szCs w:val="20"/>
              </w:rPr>
              <w:t>8 canaux</w:t>
            </w:r>
          </w:p>
        </w:tc>
        <w:tc>
          <w:tcPr>
            <w:tcW w:w="3615" w:type="dxa"/>
            <w:tcBorders/>
          </w:tcPr>
          <w:p>
            <w:pPr>
              <w:pStyle w:val="Contenudetableau"/>
              <w:ind w:hanging="0" w:start="0" w:end="0"/>
              <w:jc w:val="start"/>
              <w:rPr>
                <w:sz w:val="20"/>
                <w:szCs w:val="20"/>
              </w:rPr>
            </w:pPr>
            <w:r>
              <w:rPr>
                <w:sz w:val="20"/>
                <w:szCs w:val="20"/>
              </w:rPr>
              <w:t>De Jardin extérieur scène…</w:t>
            </w:r>
          </w:p>
        </w:tc>
      </w:tr>
      <w:tr>
        <w:trPr/>
        <w:tc>
          <w:tcPr>
            <w:tcW w:w="1737" w:type="dxa"/>
            <w:tcBorders/>
          </w:tcPr>
          <w:p>
            <w:pPr>
              <w:pStyle w:val="Contenudetableau"/>
              <w:ind w:hanging="0" w:start="0" w:end="0"/>
              <w:jc w:val="center"/>
              <w:rPr>
                <w:sz w:val="18"/>
                <w:szCs w:val="18"/>
              </w:rPr>
            </w:pPr>
            <w:r>
              <w:rPr>
                <w:sz w:val="18"/>
                <w:szCs w:val="18"/>
              </w:rPr>
              <w:t>BAC 300</w:t>
            </w:r>
          </w:p>
        </w:tc>
        <w:tc>
          <w:tcPr>
            <w:tcW w:w="1728" w:type="dxa"/>
            <w:tcBorders/>
          </w:tcPr>
          <w:p>
            <w:pPr>
              <w:pStyle w:val="Contenudetableau"/>
              <w:ind w:hanging="0" w:start="0" w:end="0"/>
              <w:jc w:val="center"/>
              <w:rPr>
                <w:sz w:val="20"/>
                <w:szCs w:val="20"/>
              </w:rPr>
            </w:pPr>
            <w:r>
              <w:rPr>
                <w:sz w:val="20"/>
                <w:szCs w:val="20"/>
              </w:rPr>
              <w:t>BEAMZ</w:t>
            </w:r>
          </w:p>
        </w:tc>
        <w:tc>
          <w:tcPr>
            <w:tcW w:w="1350" w:type="dxa"/>
            <w:tcBorders/>
          </w:tcPr>
          <w:p>
            <w:pPr>
              <w:pStyle w:val="Contenudetableau"/>
              <w:ind w:hanging="0" w:start="0" w:end="0"/>
              <w:jc w:val="start"/>
              <w:rPr>
                <w:sz w:val="20"/>
                <w:szCs w:val="20"/>
              </w:rPr>
            </w:pPr>
            <w:r>
              <w:rPr>
                <w:sz w:val="20"/>
                <w:szCs w:val="20"/>
              </w:rPr>
              <w:t>Flat Par LED</w:t>
            </w:r>
          </w:p>
        </w:tc>
        <w:tc>
          <w:tcPr>
            <w:tcW w:w="870" w:type="dxa"/>
            <w:tcBorders/>
          </w:tcPr>
          <w:p>
            <w:pPr>
              <w:pStyle w:val="Contenudetableau"/>
              <w:ind w:hanging="0" w:start="0" w:end="0"/>
              <w:jc w:val="start"/>
              <w:rPr>
                <w:sz w:val="20"/>
                <w:szCs w:val="20"/>
              </w:rPr>
            </w:pPr>
            <w:r>
              <w:rPr>
                <w:sz w:val="20"/>
                <w:szCs w:val="20"/>
              </w:rPr>
              <w:t>@41</w:t>
            </w:r>
          </w:p>
        </w:tc>
        <w:tc>
          <w:tcPr>
            <w:tcW w:w="1125" w:type="dxa"/>
            <w:tcBorders/>
          </w:tcPr>
          <w:p>
            <w:pPr>
              <w:pStyle w:val="Contenudetableau"/>
              <w:ind w:hanging="0" w:start="0" w:end="0"/>
              <w:jc w:val="start"/>
              <w:rPr>
                <w:sz w:val="20"/>
                <w:szCs w:val="20"/>
              </w:rPr>
            </w:pPr>
            <w:r>
              <w:rPr>
                <w:sz w:val="20"/>
                <w:szCs w:val="20"/>
              </w:rPr>
              <w:t>8 canaux</w:t>
            </w:r>
          </w:p>
        </w:tc>
        <w:tc>
          <w:tcPr>
            <w:tcW w:w="3615" w:type="dxa"/>
            <w:tcBorders/>
          </w:tcPr>
          <w:p>
            <w:pPr>
              <w:pStyle w:val="Contenudetableau"/>
              <w:ind w:hanging="0" w:start="0" w:end="0"/>
              <w:jc w:val="start"/>
              <w:rPr>
                <w:sz w:val="20"/>
                <w:szCs w:val="20"/>
              </w:rPr>
            </w:pPr>
            <w:r>
              <w:rPr>
                <w:sz w:val="20"/>
                <w:szCs w:val="20"/>
              </w:rPr>
              <w:t>sur structure Jardin</w:t>
            </w:r>
          </w:p>
        </w:tc>
      </w:tr>
      <w:tr>
        <w:trPr/>
        <w:tc>
          <w:tcPr>
            <w:tcW w:w="1737" w:type="dxa"/>
            <w:tcBorders/>
          </w:tcPr>
          <w:p>
            <w:pPr>
              <w:pStyle w:val="Contenudetableau"/>
              <w:ind w:hanging="0" w:start="0" w:end="0"/>
              <w:jc w:val="center"/>
              <w:rPr>
                <w:sz w:val="18"/>
                <w:szCs w:val="18"/>
              </w:rPr>
            </w:pPr>
            <w:r>
              <w:rPr>
                <w:sz w:val="18"/>
                <w:szCs w:val="18"/>
              </w:rPr>
              <w:t>BAC 300</w:t>
            </w:r>
          </w:p>
        </w:tc>
        <w:tc>
          <w:tcPr>
            <w:tcW w:w="1728" w:type="dxa"/>
            <w:tcBorders/>
          </w:tcPr>
          <w:p>
            <w:pPr>
              <w:pStyle w:val="Contenudetableau"/>
              <w:ind w:hanging="0" w:start="0" w:end="0"/>
              <w:jc w:val="center"/>
              <w:rPr>
                <w:sz w:val="20"/>
                <w:szCs w:val="20"/>
              </w:rPr>
            </w:pPr>
            <w:r>
              <w:rPr>
                <w:sz w:val="20"/>
                <w:szCs w:val="20"/>
              </w:rPr>
              <w:t>BEAMZ</w:t>
            </w:r>
          </w:p>
        </w:tc>
        <w:tc>
          <w:tcPr>
            <w:tcW w:w="1350" w:type="dxa"/>
            <w:tcBorders/>
          </w:tcPr>
          <w:p>
            <w:pPr>
              <w:pStyle w:val="Contenudetableau"/>
              <w:ind w:hanging="0" w:start="0" w:end="0"/>
              <w:jc w:val="start"/>
              <w:rPr>
                <w:sz w:val="20"/>
                <w:szCs w:val="20"/>
              </w:rPr>
            </w:pPr>
            <w:r>
              <w:rPr>
                <w:sz w:val="20"/>
                <w:szCs w:val="20"/>
              </w:rPr>
              <w:t>Flat Par LED</w:t>
            </w:r>
          </w:p>
        </w:tc>
        <w:tc>
          <w:tcPr>
            <w:tcW w:w="870" w:type="dxa"/>
            <w:tcBorders/>
          </w:tcPr>
          <w:p>
            <w:pPr>
              <w:pStyle w:val="Contenudetableau"/>
              <w:ind w:hanging="0" w:start="0" w:end="0"/>
              <w:jc w:val="start"/>
              <w:rPr>
                <w:sz w:val="20"/>
                <w:szCs w:val="20"/>
              </w:rPr>
            </w:pPr>
            <w:r>
              <w:rPr>
                <w:sz w:val="20"/>
                <w:szCs w:val="20"/>
              </w:rPr>
              <w:t>@49</w:t>
            </w:r>
          </w:p>
        </w:tc>
        <w:tc>
          <w:tcPr>
            <w:tcW w:w="1125" w:type="dxa"/>
            <w:tcBorders/>
          </w:tcPr>
          <w:p>
            <w:pPr>
              <w:pStyle w:val="Contenudetableau"/>
              <w:ind w:hanging="0" w:start="0" w:end="0"/>
              <w:jc w:val="start"/>
              <w:rPr>
                <w:sz w:val="20"/>
                <w:szCs w:val="20"/>
              </w:rPr>
            </w:pPr>
            <w:r>
              <w:rPr>
                <w:sz w:val="20"/>
                <w:szCs w:val="20"/>
              </w:rPr>
              <w:t>8 canaux</w:t>
            </w:r>
          </w:p>
        </w:tc>
        <w:tc>
          <w:tcPr>
            <w:tcW w:w="3615" w:type="dxa"/>
            <w:tcBorders/>
          </w:tcPr>
          <w:p>
            <w:pPr>
              <w:pStyle w:val="Contenudetableau"/>
              <w:ind w:hanging="0" w:start="0" w:end="0"/>
              <w:jc w:val="start"/>
              <w:rPr>
                <w:sz w:val="20"/>
                <w:szCs w:val="20"/>
              </w:rPr>
            </w:pPr>
            <w:r>
              <w:rPr>
                <w:sz w:val="20"/>
                <w:szCs w:val="20"/>
              </w:rPr>
              <w:t>sur structure Jardin milieu</w:t>
            </w:r>
          </w:p>
        </w:tc>
      </w:tr>
      <w:tr>
        <w:trPr/>
        <w:tc>
          <w:tcPr>
            <w:tcW w:w="1737" w:type="dxa"/>
            <w:tcBorders/>
          </w:tcPr>
          <w:p>
            <w:pPr>
              <w:pStyle w:val="Contenudetableau"/>
              <w:ind w:hanging="0" w:start="0" w:end="0"/>
              <w:jc w:val="center"/>
              <w:rPr>
                <w:sz w:val="18"/>
                <w:szCs w:val="18"/>
              </w:rPr>
            </w:pPr>
            <w:r>
              <w:rPr>
                <w:sz w:val="18"/>
                <w:szCs w:val="18"/>
              </w:rPr>
              <w:t>BAC 300</w:t>
            </w:r>
          </w:p>
        </w:tc>
        <w:tc>
          <w:tcPr>
            <w:tcW w:w="1728" w:type="dxa"/>
            <w:tcBorders/>
          </w:tcPr>
          <w:p>
            <w:pPr>
              <w:pStyle w:val="Contenudetableau"/>
              <w:ind w:hanging="0" w:start="0" w:end="0"/>
              <w:jc w:val="center"/>
              <w:rPr>
                <w:sz w:val="20"/>
                <w:szCs w:val="20"/>
              </w:rPr>
            </w:pPr>
            <w:r>
              <w:rPr>
                <w:sz w:val="20"/>
                <w:szCs w:val="20"/>
              </w:rPr>
              <w:t>BEAMZ</w:t>
            </w:r>
          </w:p>
        </w:tc>
        <w:tc>
          <w:tcPr>
            <w:tcW w:w="1350" w:type="dxa"/>
            <w:tcBorders/>
          </w:tcPr>
          <w:p>
            <w:pPr>
              <w:pStyle w:val="Contenudetableau"/>
              <w:ind w:hanging="0" w:start="0" w:end="0"/>
              <w:jc w:val="start"/>
              <w:rPr>
                <w:sz w:val="20"/>
                <w:szCs w:val="20"/>
              </w:rPr>
            </w:pPr>
            <w:r>
              <w:rPr>
                <w:sz w:val="20"/>
                <w:szCs w:val="20"/>
              </w:rPr>
              <w:t>Flat Par LED</w:t>
            </w:r>
          </w:p>
        </w:tc>
        <w:tc>
          <w:tcPr>
            <w:tcW w:w="870" w:type="dxa"/>
            <w:tcBorders/>
          </w:tcPr>
          <w:p>
            <w:pPr>
              <w:pStyle w:val="Contenudetableau"/>
              <w:ind w:hanging="0" w:start="0" w:end="0"/>
              <w:jc w:val="start"/>
              <w:rPr>
                <w:sz w:val="20"/>
                <w:szCs w:val="20"/>
              </w:rPr>
            </w:pPr>
            <w:r>
              <w:rPr>
                <w:sz w:val="20"/>
                <w:szCs w:val="20"/>
              </w:rPr>
              <w:t>@57</w:t>
            </w:r>
          </w:p>
        </w:tc>
        <w:tc>
          <w:tcPr>
            <w:tcW w:w="1125" w:type="dxa"/>
            <w:tcBorders/>
          </w:tcPr>
          <w:p>
            <w:pPr>
              <w:pStyle w:val="Contenudetableau"/>
              <w:ind w:hanging="0" w:start="0" w:end="0"/>
              <w:jc w:val="start"/>
              <w:rPr>
                <w:sz w:val="20"/>
                <w:szCs w:val="20"/>
              </w:rPr>
            </w:pPr>
            <w:r>
              <w:rPr>
                <w:sz w:val="20"/>
                <w:szCs w:val="20"/>
              </w:rPr>
              <w:t>8 canaux</w:t>
            </w:r>
          </w:p>
        </w:tc>
        <w:tc>
          <w:tcPr>
            <w:tcW w:w="3615" w:type="dxa"/>
            <w:tcBorders/>
          </w:tcPr>
          <w:p>
            <w:pPr>
              <w:pStyle w:val="Contenudetableau"/>
              <w:ind w:hanging="0" w:start="0" w:end="0"/>
              <w:jc w:val="start"/>
              <w:rPr>
                <w:sz w:val="20"/>
                <w:szCs w:val="20"/>
              </w:rPr>
            </w:pPr>
            <w:r>
              <w:rPr>
                <w:sz w:val="20"/>
                <w:szCs w:val="20"/>
              </w:rPr>
              <w:t>sur structure Cour milieu</w:t>
            </w:r>
          </w:p>
        </w:tc>
      </w:tr>
      <w:tr>
        <w:trPr/>
        <w:tc>
          <w:tcPr>
            <w:tcW w:w="1737" w:type="dxa"/>
            <w:tcBorders/>
          </w:tcPr>
          <w:p>
            <w:pPr>
              <w:pStyle w:val="Contenudetableau"/>
              <w:ind w:hanging="0" w:start="0" w:end="0"/>
              <w:jc w:val="center"/>
              <w:rPr>
                <w:sz w:val="18"/>
                <w:szCs w:val="18"/>
              </w:rPr>
            </w:pPr>
            <w:r>
              <w:rPr>
                <w:sz w:val="18"/>
                <w:szCs w:val="18"/>
              </w:rPr>
              <w:t>BAC 300</w:t>
            </w:r>
          </w:p>
        </w:tc>
        <w:tc>
          <w:tcPr>
            <w:tcW w:w="1728" w:type="dxa"/>
            <w:tcBorders/>
          </w:tcPr>
          <w:p>
            <w:pPr>
              <w:pStyle w:val="Contenudetableau"/>
              <w:ind w:hanging="0" w:start="0" w:end="0"/>
              <w:jc w:val="center"/>
              <w:rPr>
                <w:sz w:val="20"/>
                <w:szCs w:val="20"/>
              </w:rPr>
            </w:pPr>
            <w:r>
              <w:rPr>
                <w:sz w:val="20"/>
                <w:szCs w:val="20"/>
              </w:rPr>
              <w:t>BEAMZ</w:t>
            </w:r>
          </w:p>
        </w:tc>
        <w:tc>
          <w:tcPr>
            <w:tcW w:w="1350" w:type="dxa"/>
            <w:tcBorders/>
          </w:tcPr>
          <w:p>
            <w:pPr>
              <w:pStyle w:val="Contenudetableau"/>
              <w:ind w:hanging="0" w:start="0" w:end="0"/>
              <w:jc w:val="start"/>
              <w:rPr>
                <w:sz w:val="20"/>
                <w:szCs w:val="20"/>
              </w:rPr>
            </w:pPr>
            <w:r>
              <w:rPr>
                <w:sz w:val="20"/>
                <w:szCs w:val="20"/>
              </w:rPr>
              <w:t>Flat Par LED</w:t>
            </w:r>
          </w:p>
        </w:tc>
        <w:tc>
          <w:tcPr>
            <w:tcW w:w="870" w:type="dxa"/>
            <w:tcBorders/>
          </w:tcPr>
          <w:p>
            <w:pPr>
              <w:pStyle w:val="Contenudetableau"/>
              <w:ind w:hanging="0" w:start="0" w:end="0"/>
              <w:jc w:val="start"/>
              <w:rPr>
                <w:sz w:val="20"/>
                <w:szCs w:val="20"/>
              </w:rPr>
            </w:pPr>
            <w:r>
              <w:rPr>
                <w:sz w:val="20"/>
                <w:szCs w:val="20"/>
              </w:rPr>
              <w:t>@65</w:t>
            </w:r>
          </w:p>
        </w:tc>
        <w:tc>
          <w:tcPr>
            <w:tcW w:w="1125" w:type="dxa"/>
            <w:tcBorders/>
          </w:tcPr>
          <w:p>
            <w:pPr>
              <w:pStyle w:val="Contenudetableau"/>
              <w:ind w:hanging="0" w:start="0" w:end="0"/>
              <w:jc w:val="start"/>
              <w:rPr>
                <w:sz w:val="20"/>
                <w:szCs w:val="20"/>
              </w:rPr>
            </w:pPr>
            <w:r>
              <w:rPr>
                <w:sz w:val="20"/>
                <w:szCs w:val="20"/>
              </w:rPr>
              <w:t>8 canaux</w:t>
            </w:r>
          </w:p>
        </w:tc>
        <w:tc>
          <w:tcPr>
            <w:tcW w:w="3615" w:type="dxa"/>
            <w:tcBorders/>
          </w:tcPr>
          <w:p>
            <w:pPr>
              <w:pStyle w:val="Contenudetableau"/>
              <w:ind w:hanging="0" w:start="0" w:end="0"/>
              <w:jc w:val="start"/>
              <w:rPr>
                <w:sz w:val="20"/>
                <w:szCs w:val="20"/>
              </w:rPr>
            </w:pPr>
            <w:r>
              <w:rPr>
                <w:sz w:val="20"/>
                <w:szCs w:val="20"/>
              </w:rPr>
              <w:t>sur structure Cour</w:t>
            </w:r>
          </w:p>
        </w:tc>
      </w:tr>
      <w:tr>
        <w:trPr/>
        <w:tc>
          <w:tcPr>
            <w:tcW w:w="1737" w:type="dxa"/>
            <w:tcBorders/>
          </w:tcPr>
          <w:p>
            <w:pPr>
              <w:pStyle w:val="Contenudetableau"/>
              <w:ind w:hanging="0" w:start="0" w:end="0"/>
              <w:jc w:val="center"/>
              <w:rPr>
                <w:sz w:val="18"/>
                <w:szCs w:val="18"/>
              </w:rPr>
            </w:pPr>
            <w:r>
              <w:rPr>
                <w:sz w:val="18"/>
                <w:szCs w:val="18"/>
              </w:rPr>
              <w:t>BAC 300</w:t>
            </w:r>
          </w:p>
        </w:tc>
        <w:tc>
          <w:tcPr>
            <w:tcW w:w="1728" w:type="dxa"/>
            <w:tcBorders/>
          </w:tcPr>
          <w:p>
            <w:pPr>
              <w:pStyle w:val="Contenudetableau"/>
              <w:ind w:hanging="0" w:start="0" w:end="0"/>
              <w:jc w:val="center"/>
              <w:rPr>
                <w:sz w:val="20"/>
                <w:szCs w:val="20"/>
              </w:rPr>
            </w:pPr>
            <w:r>
              <w:rPr>
                <w:sz w:val="20"/>
                <w:szCs w:val="20"/>
              </w:rPr>
              <w:t>BEAMZ</w:t>
            </w:r>
          </w:p>
        </w:tc>
        <w:tc>
          <w:tcPr>
            <w:tcW w:w="1350" w:type="dxa"/>
            <w:tcBorders/>
          </w:tcPr>
          <w:p>
            <w:pPr>
              <w:pStyle w:val="Contenudetableau"/>
              <w:ind w:hanging="0" w:start="0" w:end="0"/>
              <w:jc w:val="start"/>
              <w:rPr>
                <w:sz w:val="20"/>
                <w:szCs w:val="20"/>
              </w:rPr>
            </w:pPr>
            <w:r>
              <w:rPr>
                <w:sz w:val="20"/>
                <w:szCs w:val="20"/>
              </w:rPr>
              <w:t>Flat Par LED</w:t>
            </w:r>
          </w:p>
        </w:tc>
        <w:tc>
          <w:tcPr>
            <w:tcW w:w="870" w:type="dxa"/>
            <w:tcBorders/>
          </w:tcPr>
          <w:p>
            <w:pPr>
              <w:pStyle w:val="Contenudetableau"/>
              <w:ind w:hanging="0" w:start="0" w:end="0"/>
              <w:jc w:val="start"/>
              <w:rPr>
                <w:sz w:val="20"/>
                <w:szCs w:val="20"/>
              </w:rPr>
            </w:pPr>
            <w:r>
              <w:rPr>
                <w:sz w:val="20"/>
                <w:szCs w:val="20"/>
              </w:rPr>
              <w:t>@73</w:t>
            </w:r>
          </w:p>
        </w:tc>
        <w:tc>
          <w:tcPr>
            <w:tcW w:w="1125" w:type="dxa"/>
            <w:tcBorders/>
          </w:tcPr>
          <w:p>
            <w:pPr>
              <w:pStyle w:val="Contenudetableau"/>
              <w:ind w:hanging="0" w:start="0" w:end="0"/>
              <w:jc w:val="start"/>
              <w:rPr>
                <w:sz w:val="20"/>
                <w:szCs w:val="20"/>
              </w:rPr>
            </w:pPr>
            <w:r>
              <w:rPr>
                <w:sz w:val="20"/>
                <w:szCs w:val="20"/>
              </w:rPr>
              <w:t>8 canaux</w:t>
            </w:r>
          </w:p>
        </w:tc>
        <w:tc>
          <w:tcPr>
            <w:tcW w:w="3615" w:type="dxa"/>
            <w:tcBorders/>
          </w:tcPr>
          <w:p>
            <w:pPr>
              <w:pStyle w:val="Contenudetableau"/>
              <w:ind w:hanging="0" w:start="0" w:end="0"/>
              <w:jc w:val="start"/>
              <w:rPr>
                <w:sz w:val="20"/>
                <w:szCs w:val="20"/>
              </w:rPr>
            </w:pPr>
            <w:r>
              <w:rPr>
                <w:sz w:val="20"/>
                <w:szCs w:val="20"/>
              </w:rPr>
              <w:t>...Vers Cour extérieur scène</w:t>
            </w:r>
          </w:p>
        </w:tc>
      </w:tr>
      <w:tr>
        <w:trPr/>
        <w:tc>
          <w:tcPr>
            <w:tcW w:w="1737" w:type="dxa"/>
            <w:tcBorders/>
          </w:tcPr>
          <w:p>
            <w:pPr>
              <w:pStyle w:val="Contenudetableau"/>
              <w:ind w:hanging="0" w:start="0" w:end="0"/>
              <w:jc w:val="center"/>
              <w:rPr>
                <w:sz w:val="18"/>
                <w:szCs w:val="18"/>
              </w:rPr>
            </w:pPr>
            <w:r>
              <w:rPr>
                <w:sz w:val="18"/>
                <w:szCs w:val="18"/>
              </w:rPr>
              <w:t>PARLED1820Z</w:t>
            </w:r>
          </w:p>
        </w:tc>
        <w:tc>
          <w:tcPr>
            <w:tcW w:w="1728" w:type="dxa"/>
            <w:tcBorders/>
          </w:tcPr>
          <w:p>
            <w:pPr>
              <w:pStyle w:val="Contenudetableau"/>
              <w:ind w:hanging="0" w:start="0" w:end="0"/>
              <w:jc w:val="center"/>
              <w:rPr>
                <w:sz w:val="20"/>
                <w:szCs w:val="20"/>
              </w:rPr>
            </w:pPr>
            <w:r>
              <w:rPr>
                <w:sz w:val="20"/>
                <w:szCs w:val="20"/>
              </w:rPr>
              <w:t>AFX LIGHT</w:t>
            </w:r>
          </w:p>
        </w:tc>
        <w:tc>
          <w:tcPr>
            <w:tcW w:w="1350" w:type="dxa"/>
            <w:tcBorders/>
          </w:tcPr>
          <w:p>
            <w:pPr>
              <w:pStyle w:val="Contenudetableau"/>
              <w:ind w:hanging="0" w:start="0" w:end="0"/>
              <w:jc w:val="start"/>
              <w:rPr>
                <w:sz w:val="20"/>
                <w:szCs w:val="20"/>
              </w:rPr>
            </w:pPr>
            <w:r>
              <w:rPr>
                <w:sz w:val="20"/>
                <w:szCs w:val="20"/>
              </w:rPr>
              <w:t>Par LED</w:t>
            </w:r>
          </w:p>
        </w:tc>
        <w:tc>
          <w:tcPr>
            <w:tcW w:w="870" w:type="dxa"/>
            <w:tcBorders/>
          </w:tcPr>
          <w:p>
            <w:pPr>
              <w:pStyle w:val="Contenudetableau"/>
              <w:ind w:hanging="0" w:start="0" w:end="0"/>
              <w:jc w:val="start"/>
              <w:rPr>
                <w:sz w:val="20"/>
                <w:szCs w:val="20"/>
              </w:rPr>
            </w:pPr>
            <w:r>
              <w:rPr>
                <w:sz w:val="20"/>
                <w:szCs w:val="20"/>
              </w:rPr>
              <w:t>@25</w:t>
            </w:r>
          </w:p>
        </w:tc>
        <w:tc>
          <w:tcPr>
            <w:tcW w:w="1125" w:type="dxa"/>
            <w:tcBorders/>
          </w:tcPr>
          <w:p>
            <w:pPr>
              <w:pStyle w:val="Contenudetableau"/>
              <w:ind w:hanging="0" w:start="0" w:end="0"/>
              <w:jc w:val="start"/>
              <w:rPr>
                <w:sz w:val="20"/>
                <w:szCs w:val="20"/>
              </w:rPr>
            </w:pPr>
            <w:r>
              <w:rPr>
                <w:sz w:val="20"/>
                <w:szCs w:val="20"/>
              </w:rPr>
              <w:t>ARC2D</w:t>
            </w:r>
          </w:p>
        </w:tc>
        <w:tc>
          <w:tcPr>
            <w:tcW w:w="3615" w:type="dxa"/>
            <w:tcBorders/>
          </w:tcPr>
          <w:p>
            <w:pPr>
              <w:pStyle w:val="Contenudetableau"/>
              <w:ind w:hanging="0" w:start="0" w:end="0"/>
              <w:jc w:val="start"/>
              <w:rPr>
                <w:sz w:val="20"/>
                <w:szCs w:val="20"/>
              </w:rPr>
            </w:pPr>
            <w:r>
              <w:rPr>
                <w:sz w:val="20"/>
                <w:szCs w:val="20"/>
              </w:rPr>
              <w:t>Lumière d’ambiance x2 même adresses</w:t>
            </w:r>
          </w:p>
        </w:tc>
      </w:tr>
      <w:tr>
        <w:trPr/>
        <w:tc>
          <w:tcPr>
            <w:tcW w:w="1737" w:type="dxa"/>
            <w:tcBorders/>
          </w:tcPr>
          <w:p>
            <w:pPr>
              <w:pStyle w:val="Contenudetableau"/>
              <w:ind w:hanging="0" w:start="0" w:end="0"/>
              <w:jc w:val="center"/>
              <w:rPr>
                <w:sz w:val="18"/>
                <w:szCs w:val="18"/>
              </w:rPr>
            </w:pPr>
            <w:r>
              <w:rPr>
                <w:sz w:val="18"/>
                <w:szCs w:val="18"/>
              </w:rPr>
              <w:t>PARLED1820Z</w:t>
            </w:r>
          </w:p>
        </w:tc>
        <w:tc>
          <w:tcPr>
            <w:tcW w:w="1728" w:type="dxa"/>
            <w:tcBorders/>
          </w:tcPr>
          <w:p>
            <w:pPr>
              <w:pStyle w:val="Contenudetableau"/>
              <w:ind w:hanging="0" w:start="0" w:end="0"/>
              <w:jc w:val="center"/>
              <w:rPr>
                <w:sz w:val="20"/>
                <w:szCs w:val="20"/>
              </w:rPr>
            </w:pPr>
            <w:r>
              <w:rPr>
                <w:sz w:val="20"/>
                <w:szCs w:val="20"/>
              </w:rPr>
              <w:t>AFX LIGHT</w:t>
            </w:r>
          </w:p>
        </w:tc>
        <w:tc>
          <w:tcPr>
            <w:tcW w:w="1350" w:type="dxa"/>
            <w:tcBorders/>
          </w:tcPr>
          <w:p>
            <w:pPr>
              <w:pStyle w:val="Contenudetableau"/>
              <w:ind w:hanging="0" w:start="0" w:end="0"/>
              <w:jc w:val="start"/>
              <w:rPr>
                <w:sz w:val="20"/>
                <w:szCs w:val="20"/>
              </w:rPr>
            </w:pPr>
            <w:r>
              <w:rPr>
                <w:sz w:val="20"/>
                <w:szCs w:val="20"/>
              </w:rPr>
              <w:t>Par LED</w:t>
            </w:r>
          </w:p>
        </w:tc>
        <w:tc>
          <w:tcPr>
            <w:tcW w:w="870" w:type="dxa"/>
            <w:tcBorders/>
          </w:tcPr>
          <w:p>
            <w:pPr>
              <w:pStyle w:val="Contenudetableau"/>
              <w:ind w:hanging="0" w:start="0" w:end="0"/>
              <w:jc w:val="start"/>
              <w:rPr>
                <w:sz w:val="20"/>
                <w:szCs w:val="20"/>
              </w:rPr>
            </w:pPr>
            <w:r>
              <w:rPr>
                <w:sz w:val="20"/>
                <w:szCs w:val="20"/>
              </w:rPr>
              <w:t>@81</w:t>
            </w:r>
          </w:p>
        </w:tc>
        <w:tc>
          <w:tcPr>
            <w:tcW w:w="1125" w:type="dxa"/>
            <w:tcBorders/>
          </w:tcPr>
          <w:p>
            <w:pPr>
              <w:pStyle w:val="Contenudetableau"/>
              <w:ind w:hanging="0" w:start="0" w:end="0"/>
              <w:jc w:val="start"/>
              <w:rPr>
                <w:sz w:val="20"/>
                <w:szCs w:val="20"/>
              </w:rPr>
            </w:pPr>
            <w:r>
              <w:rPr>
                <w:sz w:val="20"/>
                <w:szCs w:val="20"/>
              </w:rPr>
              <w:t>ARC2S</w:t>
            </w:r>
          </w:p>
        </w:tc>
        <w:tc>
          <w:tcPr>
            <w:tcW w:w="3615" w:type="dxa"/>
            <w:tcBorders/>
          </w:tcPr>
          <w:p>
            <w:pPr>
              <w:pStyle w:val="Contenudetableau"/>
              <w:ind w:hanging="0" w:start="0" w:end="0"/>
              <w:jc w:val="start"/>
              <w:rPr>
                <w:sz w:val="20"/>
                <w:szCs w:val="20"/>
              </w:rPr>
            </w:pPr>
            <w:r>
              <w:rPr>
                <w:sz w:val="20"/>
                <w:szCs w:val="20"/>
              </w:rPr>
              <w:t>Côté Jardin devant la scène</w:t>
            </w:r>
          </w:p>
        </w:tc>
      </w:tr>
      <w:tr>
        <w:trPr/>
        <w:tc>
          <w:tcPr>
            <w:tcW w:w="1737" w:type="dxa"/>
            <w:tcBorders/>
          </w:tcPr>
          <w:p>
            <w:pPr>
              <w:pStyle w:val="Contenudetableau"/>
              <w:ind w:hanging="0" w:start="0" w:end="0"/>
              <w:jc w:val="center"/>
              <w:rPr>
                <w:sz w:val="18"/>
                <w:szCs w:val="18"/>
              </w:rPr>
            </w:pPr>
            <w:r>
              <w:rPr>
                <w:sz w:val="18"/>
                <w:szCs w:val="18"/>
              </w:rPr>
              <w:t>PARLED1820Z</w:t>
            </w:r>
          </w:p>
        </w:tc>
        <w:tc>
          <w:tcPr>
            <w:tcW w:w="1728" w:type="dxa"/>
            <w:tcBorders/>
          </w:tcPr>
          <w:p>
            <w:pPr>
              <w:pStyle w:val="Contenudetableau"/>
              <w:ind w:hanging="0" w:start="0" w:end="0"/>
              <w:jc w:val="center"/>
              <w:rPr>
                <w:sz w:val="20"/>
                <w:szCs w:val="20"/>
              </w:rPr>
            </w:pPr>
            <w:r>
              <w:rPr>
                <w:sz w:val="20"/>
                <w:szCs w:val="20"/>
              </w:rPr>
              <w:t>AFX LIGHT</w:t>
            </w:r>
          </w:p>
        </w:tc>
        <w:tc>
          <w:tcPr>
            <w:tcW w:w="1350" w:type="dxa"/>
            <w:tcBorders/>
          </w:tcPr>
          <w:p>
            <w:pPr>
              <w:pStyle w:val="Contenudetableau"/>
              <w:ind w:hanging="0" w:start="0" w:end="0"/>
              <w:jc w:val="start"/>
              <w:rPr>
                <w:sz w:val="20"/>
                <w:szCs w:val="20"/>
              </w:rPr>
            </w:pPr>
            <w:r>
              <w:rPr>
                <w:sz w:val="20"/>
                <w:szCs w:val="20"/>
              </w:rPr>
              <w:t>Par LED</w:t>
            </w:r>
          </w:p>
        </w:tc>
        <w:tc>
          <w:tcPr>
            <w:tcW w:w="870" w:type="dxa"/>
            <w:tcBorders/>
          </w:tcPr>
          <w:p>
            <w:pPr>
              <w:pStyle w:val="Contenudetableau"/>
              <w:ind w:hanging="0" w:start="0" w:end="0"/>
              <w:jc w:val="start"/>
              <w:rPr>
                <w:sz w:val="20"/>
                <w:szCs w:val="20"/>
              </w:rPr>
            </w:pPr>
            <w:r>
              <w:rPr>
                <w:sz w:val="20"/>
                <w:szCs w:val="20"/>
              </w:rPr>
              <w:t>@97</w:t>
            </w:r>
          </w:p>
        </w:tc>
        <w:tc>
          <w:tcPr>
            <w:tcW w:w="1125" w:type="dxa"/>
            <w:tcBorders/>
          </w:tcPr>
          <w:p>
            <w:pPr>
              <w:pStyle w:val="Contenudetableau"/>
              <w:ind w:hanging="0" w:start="0" w:end="0"/>
              <w:jc w:val="start"/>
              <w:rPr>
                <w:sz w:val="20"/>
                <w:szCs w:val="20"/>
              </w:rPr>
            </w:pPr>
            <w:r>
              <w:rPr>
                <w:sz w:val="20"/>
                <w:szCs w:val="20"/>
              </w:rPr>
              <w:t>ARC2S</w:t>
            </w:r>
          </w:p>
        </w:tc>
        <w:tc>
          <w:tcPr>
            <w:tcW w:w="3615" w:type="dxa"/>
            <w:tcBorders/>
          </w:tcPr>
          <w:p>
            <w:pPr>
              <w:pStyle w:val="Contenudetableau"/>
              <w:ind w:hanging="0" w:start="0" w:end="0"/>
              <w:jc w:val="start"/>
              <w:rPr>
                <w:sz w:val="20"/>
                <w:szCs w:val="20"/>
              </w:rPr>
            </w:pPr>
            <w:r>
              <w:rPr>
                <w:sz w:val="20"/>
                <w:szCs w:val="20"/>
              </w:rPr>
              <w:t>Côté Jardin fond de scène</w:t>
            </w:r>
          </w:p>
        </w:tc>
      </w:tr>
      <w:tr>
        <w:trPr/>
        <w:tc>
          <w:tcPr>
            <w:tcW w:w="1737" w:type="dxa"/>
            <w:tcBorders/>
          </w:tcPr>
          <w:p>
            <w:pPr>
              <w:pStyle w:val="Contenudetableau"/>
              <w:ind w:hanging="0" w:start="0" w:end="0"/>
              <w:jc w:val="center"/>
              <w:rPr>
                <w:sz w:val="18"/>
                <w:szCs w:val="18"/>
              </w:rPr>
            </w:pPr>
            <w:r>
              <w:rPr>
                <w:sz w:val="18"/>
                <w:szCs w:val="18"/>
              </w:rPr>
              <w:t>PARLED1820Z</w:t>
            </w:r>
          </w:p>
        </w:tc>
        <w:tc>
          <w:tcPr>
            <w:tcW w:w="1728" w:type="dxa"/>
            <w:tcBorders/>
          </w:tcPr>
          <w:p>
            <w:pPr>
              <w:pStyle w:val="Contenudetableau"/>
              <w:ind w:hanging="0" w:start="0" w:end="0"/>
              <w:jc w:val="center"/>
              <w:rPr>
                <w:sz w:val="20"/>
                <w:szCs w:val="20"/>
              </w:rPr>
            </w:pPr>
            <w:r>
              <w:rPr>
                <w:sz w:val="20"/>
                <w:szCs w:val="20"/>
              </w:rPr>
              <w:t>AFX LIGHT</w:t>
            </w:r>
          </w:p>
        </w:tc>
        <w:tc>
          <w:tcPr>
            <w:tcW w:w="1350" w:type="dxa"/>
            <w:tcBorders/>
          </w:tcPr>
          <w:p>
            <w:pPr>
              <w:pStyle w:val="Contenudetableau"/>
              <w:ind w:hanging="0" w:start="0" w:end="0"/>
              <w:jc w:val="start"/>
              <w:rPr>
                <w:sz w:val="20"/>
                <w:szCs w:val="20"/>
              </w:rPr>
            </w:pPr>
            <w:r>
              <w:rPr>
                <w:sz w:val="20"/>
                <w:szCs w:val="20"/>
              </w:rPr>
              <w:t>Par LED</w:t>
            </w:r>
          </w:p>
        </w:tc>
        <w:tc>
          <w:tcPr>
            <w:tcW w:w="870" w:type="dxa"/>
            <w:tcBorders/>
          </w:tcPr>
          <w:p>
            <w:pPr>
              <w:pStyle w:val="Contenudetableau"/>
              <w:ind w:hanging="0" w:start="0" w:end="0"/>
              <w:jc w:val="start"/>
              <w:rPr>
                <w:sz w:val="20"/>
                <w:szCs w:val="20"/>
              </w:rPr>
            </w:pPr>
            <w:r>
              <w:rPr>
                <w:sz w:val="20"/>
                <w:szCs w:val="20"/>
              </w:rPr>
              <w:t>@105</w:t>
            </w:r>
          </w:p>
        </w:tc>
        <w:tc>
          <w:tcPr>
            <w:tcW w:w="1125" w:type="dxa"/>
            <w:tcBorders/>
          </w:tcPr>
          <w:p>
            <w:pPr>
              <w:pStyle w:val="Contenudetableau"/>
              <w:ind w:hanging="0" w:start="0" w:end="0"/>
              <w:jc w:val="start"/>
              <w:rPr>
                <w:sz w:val="20"/>
                <w:szCs w:val="20"/>
              </w:rPr>
            </w:pPr>
            <w:r>
              <w:rPr>
                <w:sz w:val="20"/>
                <w:szCs w:val="20"/>
              </w:rPr>
              <w:t>ARC2S</w:t>
            </w:r>
          </w:p>
        </w:tc>
        <w:tc>
          <w:tcPr>
            <w:tcW w:w="3615" w:type="dxa"/>
            <w:tcBorders/>
          </w:tcPr>
          <w:p>
            <w:pPr>
              <w:pStyle w:val="Contenudetableau"/>
              <w:ind w:hanging="0" w:start="0" w:end="0"/>
              <w:jc w:val="start"/>
              <w:rPr>
                <w:sz w:val="20"/>
                <w:szCs w:val="20"/>
              </w:rPr>
            </w:pPr>
            <w:r>
              <w:rPr>
                <w:sz w:val="20"/>
                <w:szCs w:val="20"/>
              </w:rPr>
              <w:t>Côté Cour fond de scène</w:t>
            </w:r>
          </w:p>
        </w:tc>
      </w:tr>
      <w:tr>
        <w:trPr/>
        <w:tc>
          <w:tcPr>
            <w:tcW w:w="1737" w:type="dxa"/>
            <w:tcBorders/>
          </w:tcPr>
          <w:p>
            <w:pPr>
              <w:pStyle w:val="Contenudetableau"/>
              <w:ind w:hanging="0" w:start="0" w:end="0"/>
              <w:jc w:val="center"/>
              <w:rPr>
                <w:sz w:val="18"/>
                <w:szCs w:val="18"/>
              </w:rPr>
            </w:pPr>
            <w:r>
              <w:rPr>
                <w:sz w:val="18"/>
                <w:szCs w:val="18"/>
              </w:rPr>
              <w:t>PARLED1820Z</w:t>
            </w:r>
          </w:p>
        </w:tc>
        <w:tc>
          <w:tcPr>
            <w:tcW w:w="1728" w:type="dxa"/>
            <w:tcBorders/>
          </w:tcPr>
          <w:p>
            <w:pPr>
              <w:pStyle w:val="Contenudetableau"/>
              <w:ind w:hanging="0" w:start="0" w:end="0"/>
              <w:jc w:val="center"/>
              <w:rPr>
                <w:sz w:val="20"/>
                <w:szCs w:val="20"/>
              </w:rPr>
            </w:pPr>
            <w:r>
              <w:rPr>
                <w:sz w:val="20"/>
                <w:szCs w:val="20"/>
              </w:rPr>
              <w:t>AFX LIGHT</w:t>
            </w:r>
          </w:p>
        </w:tc>
        <w:tc>
          <w:tcPr>
            <w:tcW w:w="1350" w:type="dxa"/>
            <w:tcBorders/>
          </w:tcPr>
          <w:p>
            <w:pPr>
              <w:pStyle w:val="Contenudetableau"/>
              <w:ind w:hanging="0" w:start="0" w:end="0"/>
              <w:jc w:val="start"/>
              <w:rPr>
                <w:sz w:val="20"/>
                <w:szCs w:val="20"/>
              </w:rPr>
            </w:pPr>
            <w:r>
              <w:rPr>
                <w:sz w:val="20"/>
                <w:szCs w:val="20"/>
              </w:rPr>
              <w:t>Par LED</w:t>
            </w:r>
          </w:p>
        </w:tc>
        <w:tc>
          <w:tcPr>
            <w:tcW w:w="870" w:type="dxa"/>
            <w:tcBorders/>
          </w:tcPr>
          <w:p>
            <w:pPr>
              <w:pStyle w:val="Contenudetableau"/>
              <w:ind w:hanging="0" w:start="0" w:end="0"/>
              <w:jc w:val="start"/>
              <w:rPr>
                <w:sz w:val="20"/>
                <w:szCs w:val="20"/>
              </w:rPr>
            </w:pPr>
            <w:r>
              <w:rPr>
                <w:sz w:val="20"/>
                <w:szCs w:val="20"/>
              </w:rPr>
              <w:t>@89</w:t>
            </w:r>
          </w:p>
        </w:tc>
        <w:tc>
          <w:tcPr>
            <w:tcW w:w="1125" w:type="dxa"/>
            <w:tcBorders/>
          </w:tcPr>
          <w:p>
            <w:pPr>
              <w:pStyle w:val="Contenudetableau"/>
              <w:ind w:hanging="0" w:start="0" w:end="0"/>
              <w:jc w:val="start"/>
              <w:rPr>
                <w:sz w:val="20"/>
                <w:szCs w:val="20"/>
              </w:rPr>
            </w:pPr>
            <w:r>
              <w:rPr>
                <w:sz w:val="20"/>
                <w:szCs w:val="20"/>
              </w:rPr>
              <w:t>ARC2S</w:t>
            </w:r>
          </w:p>
        </w:tc>
        <w:tc>
          <w:tcPr>
            <w:tcW w:w="3615" w:type="dxa"/>
            <w:tcBorders/>
          </w:tcPr>
          <w:p>
            <w:pPr>
              <w:pStyle w:val="Contenudetableau"/>
              <w:ind w:hanging="0" w:start="0" w:end="0"/>
              <w:jc w:val="start"/>
              <w:rPr>
                <w:sz w:val="20"/>
                <w:szCs w:val="20"/>
              </w:rPr>
            </w:pPr>
            <w:r>
              <w:rPr>
                <w:sz w:val="20"/>
                <w:szCs w:val="20"/>
              </w:rPr>
              <w:t>Côté Cour devant la scène</w:t>
            </w:r>
          </w:p>
        </w:tc>
      </w:tr>
      <w:tr>
        <w:trPr/>
        <w:tc>
          <w:tcPr>
            <w:tcW w:w="1737" w:type="dxa"/>
            <w:tcBorders/>
          </w:tcPr>
          <w:p>
            <w:pPr>
              <w:pStyle w:val="Contenudetableau"/>
              <w:ind w:hanging="0" w:start="0" w:end="0"/>
              <w:jc w:val="center"/>
              <w:rPr>
                <w:sz w:val="18"/>
                <w:szCs w:val="18"/>
              </w:rPr>
            </w:pPr>
            <w:r>
              <w:rPr>
                <w:sz w:val="18"/>
                <w:szCs w:val="18"/>
              </w:rPr>
              <w:t>PAR 64 TRAD</w:t>
            </w:r>
          </w:p>
        </w:tc>
        <w:tc>
          <w:tcPr>
            <w:tcW w:w="1728" w:type="dxa"/>
            <w:tcBorders/>
          </w:tcPr>
          <w:p>
            <w:pPr>
              <w:pStyle w:val="Contenudetableau"/>
              <w:ind w:hanging="0" w:start="0" w:end="0"/>
              <w:jc w:val="center"/>
              <w:rPr>
                <w:sz w:val="20"/>
                <w:szCs w:val="20"/>
              </w:rPr>
            </w:pPr>
            <w:r>
              <w:rPr>
                <w:sz w:val="20"/>
                <w:szCs w:val="20"/>
              </w:rPr>
            </w:r>
          </w:p>
        </w:tc>
        <w:tc>
          <w:tcPr>
            <w:tcW w:w="1350" w:type="dxa"/>
            <w:tcBorders/>
          </w:tcPr>
          <w:p>
            <w:pPr>
              <w:pStyle w:val="Contenudetableau"/>
              <w:ind w:hanging="0" w:start="0" w:end="0"/>
              <w:jc w:val="start"/>
              <w:rPr>
                <w:sz w:val="20"/>
                <w:szCs w:val="20"/>
              </w:rPr>
            </w:pPr>
            <w:r>
              <w:rPr>
                <w:sz w:val="20"/>
                <w:szCs w:val="20"/>
              </w:rPr>
              <w:t>Traditionnel</w:t>
            </w:r>
          </w:p>
        </w:tc>
        <w:tc>
          <w:tcPr>
            <w:tcW w:w="870" w:type="dxa"/>
            <w:tcBorders/>
          </w:tcPr>
          <w:p>
            <w:pPr>
              <w:pStyle w:val="Contenudetableau"/>
              <w:ind w:hanging="0" w:start="0" w:end="0"/>
              <w:jc w:val="start"/>
              <w:rPr>
                <w:sz w:val="20"/>
                <w:szCs w:val="20"/>
              </w:rPr>
            </w:pPr>
            <w:r>
              <w:rPr>
                <w:sz w:val="20"/>
                <w:szCs w:val="20"/>
              </w:rPr>
              <w:t>@1</w:t>
            </w:r>
          </w:p>
        </w:tc>
        <w:tc>
          <w:tcPr>
            <w:tcW w:w="1125" w:type="dxa"/>
            <w:tcBorders/>
          </w:tcPr>
          <w:p>
            <w:pPr>
              <w:pStyle w:val="Contenudetableau"/>
              <w:ind w:hanging="0" w:start="0" w:end="0"/>
              <w:jc w:val="start"/>
              <w:rPr>
                <w:sz w:val="20"/>
                <w:szCs w:val="20"/>
              </w:rPr>
            </w:pPr>
            <w:r>
              <w:rPr>
                <w:sz w:val="20"/>
                <w:szCs w:val="20"/>
              </w:rPr>
              <w:t>1 canal</w:t>
            </w:r>
          </w:p>
        </w:tc>
        <w:tc>
          <w:tcPr>
            <w:tcW w:w="3615" w:type="dxa"/>
            <w:tcBorders/>
          </w:tcPr>
          <w:p>
            <w:pPr>
              <w:pStyle w:val="Contenudetableau"/>
              <w:ind w:hanging="0" w:start="0" w:end="0"/>
              <w:jc w:val="start"/>
              <w:rPr>
                <w:sz w:val="20"/>
                <w:szCs w:val="20"/>
              </w:rPr>
            </w:pPr>
            <w:r>
              <w:rPr>
                <w:sz w:val="20"/>
                <w:szCs w:val="20"/>
              </w:rPr>
              <w:t>Lumière de face X2 même adresses</w:t>
            </w:r>
          </w:p>
        </w:tc>
      </w:tr>
      <w:tr>
        <w:trPr/>
        <w:tc>
          <w:tcPr>
            <w:tcW w:w="1737" w:type="dxa"/>
            <w:tcBorders/>
          </w:tcPr>
          <w:p>
            <w:pPr>
              <w:pStyle w:val="Contenudetableau"/>
              <w:ind w:hanging="0" w:start="0" w:end="0"/>
              <w:jc w:val="center"/>
              <w:rPr>
                <w:sz w:val="18"/>
                <w:szCs w:val="18"/>
              </w:rPr>
            </w:pPr>
            <w:r>
              <w:rPr>
                <w:sz w:val="18"/>
                <w:szCs w:val="18"/>
              </w:rPr>
              <w:t>PAR 64 TRAD</w:t>
            </w:r>
          </w:p>
        </w:tc>
        <w:tc>
          <w:tcPr>
            <w:tcW w:w="1728" w:type="dxa"/>
            <w:tcBorders/>
          </w:tcPr>
          <w:p>
            <w:pPr>
              <w:pStyle w:val="Contenudetableau"/>
              <w:ind w:hanging="0" w:start="0" w:end="0"/>
              <w:jc w:val="center"/>
              <w:rPr>
                <w:sz w:val="20"/>
                <w:szCs w:val="20"/>
              </w:rPr>
            </w:pPr>
            <w:r>
              <w:rPr>
                <w:sz w:val="20"/>
                <w:szCs w:val="20"/>
              </w:rPr>
            </w:r>
          </w:p>
        </w:tc>
        <w:tc>
          <w:tcPr>
            <w:tcW w:w="1350" w:type="dxa"/>
            <w:tcBorders/>
          </w:tcPr>
          <w:p>
            <w:pPr>
              <w:pStyle w:val="Contenudetableau"/>
              <w:ind w:hanging="0" w:start="0" w:end="0"/>
              <w:jc w:val="start"/>
              <w:rPr>
                <w:sz w:val="20"/>
                <w:szCs w:val="20"/>
              </w:rPr>
            </w:pPr>
            <w:r>
              <w:rPr>
                <w:sz w:val="20"/>
                <w:szCs w:val="20"/>
              </w:rPr>
              <w:t>Traditionnel</w:t>
            </w:r>
          </w:p>
        </w:tc>
        <w:tc>
          <w:tcPr>
            <w:tcW w:w="870" w:type="dxa"/>
            <w:tcBorders/>
          </w:tcPr>
          <w:p>
            <w:pPr>
              <w:pStyle w:val="Contenudetableau"/>
              <w:ind w:hanging="0" w:start="0" w:end="0"/>
              <w:jc w:val="start"/>
              <w:rPr>
                <w:sz w:val="20"/>
                <w:szCs w:val="20"/>
              </w:rPr>
            </w:pPr>
            <w:r>
              <w:rPr>
                <w:sz w:val="20"/>
                <w:szCs w:val="20"/>
              </w:rPr>
              <w:t>@3</w:t>
            </w:r>
          </w:p>
        </w:tc>
        <w:tc>
          <w:tcPr>
            <w:tcW w:w="1125" w:type="dxa"/>
            <w:tcBorders/>
          </w:tcPr>
          <w:p>
            <w:pPr>
              <w:pStyle w:val="Contenudetableau"/>
              <w:ind w:hanging="0" w:start="0" w:end="0"/>
              <w:rPr>
                <w:sz w:val="20"/>
                <w:szCs w:val="20"/>
              </w:rPr>
            </w:pPr>
            <w:r>
              <w:rPr>
                <w:sz w:val="20"/>
                <w:szCs w:val="20"/>
              </w:rPr>
            </w:r>
          </w:p>
        </w:tc>
        <w:tc>
          <w:tcPr>
            <w:tcW w:w="3615" w:type="dxa"/>
            <w:tcBorders/>
          </w:tcPr>
          <w:p>
            <w:pPr>
              <w:pStyle w:val="Contenudetableau"/>
              <w:ind w:hanging="0" w:start="0" w:end="0"/>
              <w:jc w:val="start"/>
              <w:rPr>
                <w:sz w:val="20"/>
                <w:szCs w:val="20"/>
              </w:rPr>
            </w:pPr>
            <w:r>
              <w:rPr>
                <w:sz w:val="20"/>
                <w:szCs w:val="20"/>
              </w:rPr>
              <w:t>Lumière proche de la table de mixage Cour</w:t>
            </w:r>
          </w:p>
        </w:tc>
      </w:tr>
      <w:tr>
        <w:trPr/>
        <w:tc>
          <w:tcPr>
            <w:tcW w:w="1737" w:type="dxa"/>
            <w:tcBorders/>
          </w:tcPr>
          <w:p>
            <w:pPr>
              <w:pStyle w:val="Contenudetableau"/>
              <w:ind w:hanging="0" w:start="0" w:end="0"/>
              <w:jc w:val="center"/>
              <w:rPr>
                <w:sz w:val="18"/>
                <w:szCs w:val="18"/>
              </w:rPr>
            </w:pPr>
            <w:r>
              <w:rPr>
                <w:sz w:val="18"/>
                <w:szCs w:val="18"/>
              </w:rPr>
              <w:t>PAR 64 TRAD</w:t>
            </w:r>
          </w:p>
        </w:tc>
        <w:tc>
          <w:tcPr>
            <w:tcW w:w="1728" w:type="dxa"/>
            <w:tcBorders/>
          </w:tcPr>
          <w:p>
            <w:pPr>
              <w:pStyle w:val="Contenudetableau"/>
              <w:ind w:hanging="0" w:start="0" w:end="0"/>
              <w:jc w:val="center"/>
              <w:rPr>
                <w:sz w:val="20"/>
                <w:szCs w:val="20"/>
              </w:rPr>
            </w:pPr>
            <w:r>
              <w:rPr>
                <w:sz w:val="20"/>
                <w:szCs w:val="20"/>
              </w:rPr>
            </w:r>
          </w:p>
        </w:tc>
        <w:tc>
          <w:tcPr>
            <w:tcW w:w="1350" w:type="dxa"/>
            <w:tcBorders/>
          </w:tcPr>
          <w:p>
            <w:pPr>
              <w:pStyle w:val="Contenudetableau"/>
              <w:ind w:hanging="0" w:start="0" w:end="0"/>
              <w:jc w:val="start"/>
              <w:rPr>
                <w:sz w:val="20"/>
                <w:szCs w:val="20"/>
              </w:rPr>
            </w:pPr>
            <w:r>
              <w:rPr>
                <w:sz w:val="20"/>
                <w:szCs w:val="20"/>
              </w:rPr>
              <w:t>Traditionnel</w:t>
            </w:r>
          </w:p>
        </w:tc>
        <w:tc>
          <w:tcPr>
            <w:tcW w:w="870" w:type="dxa"/>
            <w:tcBorders/>
          </w:tcPr>
          <w:p>
            <w:pPr>
              <w:pStyle w:val="Contenudetableau"/>
              <w:ind w:hanging="0" w:start="0" w:end="0"/>
              <w:jc w:val="start"/>
              <w:rPr>
                <w:sz w:val="20"/>
                <w:szCs w:val="20"/>
              </w:rPr>
            </w:pPr>
            <w:r>
              <w:rPr>
                <w:sz w:val="20"/>
                <w:szCs w:val="20"/>
              </w:rPr>
              <w:t>@9</w:t>
            </w:r>
          </w:p>
        </w:tc>
        <w:tc>
          <w:tcPr>
            <w:tcW w:w="1125" w:type="dxa"/>
            <w:tcBorders/>
          </w:tcPr>
          <w:p>
            <w:pPr>
              <w:pStyle w:val="Contenudetableau"/>
              <w:ind w:hanging="0" w:start="0" w:end="0"/>
              <w:rPr>
                <w:sz w:val="20"/>
                <w:szCs w:val="20"/>
              </w:rPr>
            </w:pPr>
            <w:r>
              <w:rPr>
                <w:sz w:val="20"/>
                <w:szCs w:val="20"/>
              </w:rPr>
            </w:r>
          </w:p>
        </w:tc>
        <w:tc>
          <w:tcPr>
            <w:tcW w:w="3615" w:type="dxa"/>
            <w:tcBorders/>
          </w:tcPr>
          <w:p>
            <w:pPr>
              <w:pStyle w:val="Contenudetableau"/>
              <w:ind w:hanging="0" w:start="0" w:end="0"/>
              <w:jc w:val="start"/>
              <w:rPr>
                <w:sz w:val="20"/>
                <w:szCs w:val="20"/>
              </w:rPr>
            </w:pPr>
            <w:r>
              <w:rPr>
                <w:sz w:val="20"/>
                <w:szCs w:val="20"/>
              </w:rPr>
              <w:t>Lumière proche de la table de mixage Jardin</w:t>
            </w:r>
          </w:p>
        </w:tc>
      </w:tr>
      <w:tr>
        <w:trPr/>
        <w:tc>
          <w:tcPr>
            <w:tcW w:w="1737" w:type="dxa"/>
            <w:tcBorders/>
          </w:tcPr>
          <w:p>
            <w:pPr>
              <w:pStyle w:val="Contenudetableau"/>
              <w:ind w:hanging="0" w:start="0" w:end="0"/>
              <w:jc w:val="center"/>
              <w:rPr>
                <w:sz w:val="18"/>
                <w:szCs w:val="18"/>
              </w:rPr>
            </w:pPr>
            <w:r>
              <w:rPr>
                <w:sz w:val="18"/>
                <w:szCs w:val="18"/>
              </w:rPr>
              <w:t>PAR 64 TRAD</w:t>
            </w:r>
          </w:p>
        </w:tc>
        <w:tc>
          <w:tcPr>
            <w:tcW w:w="1728" w:type="dxa"/>
            <w:tcBorders/>
          </w:tcPr>
          <w:p>
            <w:pPr>
              <w:pStyle w:val="Contenudetableau"/>
              <w:ind w:hanging="0" w:start="0" w:end="0"/>
              <w:jc w:val="center"/>
              <w:rPr>
                <w:sz w:val="20"/>
                <w:szCs w:val="20"/>
              </w:rPr>
            </w:pPr>
            <w:r>
              <w:rPr>
                <w:sz w:val="20"/>
                <w:szCs w:val="20"/>
              </w:rPr>
            </w:r>
          </w:p>
        </w:tc>
        <w:tc>
          <w:tcPr>
            <w:tcW w:w="1350" w:type="dxa"/>
            <w:tcBorders/>
          </w:tcPr>
          <w:p>
            <w:pPr>
              <w:pStyle w:val="Contenudetableau"/>
              <w:ind w:hanging="0" w:start="0" w:end="0"/>
              <w:jc w:val="start"/>
              <w:rPr>
                <w:sz w:val="20"/>
                <w:szCs w:val="20"/>
              </w:rPr>
            </w:pPr>
            <w:r>
              <w:rPr>
                <w:sz w:val="20"/>
                <w:szCs w:val="20"/>
              </w:rPr>
              <w:t>Traditionnel</w:t>
            </w:r>
          </w:p>
        </w:tc>
        <w:tc>
          <w:tcPr>
            <w:tcW w:w="870" w:type="dxa"/>
            <w:tcBorders/>
          </w:tcPr>
          <w:p>
            <w:pPr>
              <w:pStyle w:val="Contenudetableau"/>
              <w:ind w:hanging="0" w:start="0" w:end="0"/>
              <w:jc w:val="start"/>
              <w:rPr>
                <w:sz w:val="20"/>
                <w:szCs w:val="20"/>
              </w:rPr>
            </w:pPr>
            <w:r>
              <w:rPr>
                <w:sz w:val="20"/>
                <w:szCs w:val="20"/>
              </w:rPr>
              <w:t>@5</w:t>
            </w:r>
          </w:p>
        </w:tc>
        <w:tc>
          <w:tcPr>
            <w:tcW w:w="1125" w:type="dxa"/>
            <w:tcBorders/>
          </w:tcPr>
          <w:p>
            <w:pPr>
              <w:pStyle w:val="Contenudetableau"/>
              <w:ind w:hanging="0" w:start="0" w:end="0"/>
              <w:rPr>
                <w:sz w:val="20"/>
                <w:szCs w:val="20"/>
              </w:rPr>
            </w:pPr>
            <w:r>
              <w:rPr>
                <w:sz w:val="20"/>
                <w:szCs w:val="20"/>
              </w:rPr>
            </w:r>
          </w:p>
        </w:tc>
        <w:tc>
          <w:tcPr>
            <w:tcW w:w="3615" w:type="dxa"/>
            <w:tcBorders/>
          </w:tcPr>
          <w:p>
            <w:pPr>
              <w:pStyle w:val="Contenudetableau"/>
              <w:ind w:hanging="0" w:start="0" w:end="0"/>
              <w:rPr>
                <w:sz w:val="20"/>
                <w:szCs w:val="20"/>
              </w:rPr>
            </w:pPr>
            <w:r>
              <w:rPr>
                <w:sz w:val="20"/>
                <w:szCs w:val="20"/>
              </w:rPr>
            </w:r>
          </w:p>
        </w:tc>
      </w:tr>
      <w:tr>
        <w:trPr/>
        <w:tc>
          <w:tcPr>
            <w:tcW w:w="1737" w:type="dxa"/>
            <w:tcBorders/>
          </w:tcPr>
          <w:p>
            <w:pPr>
              <w:pStyle w:val="Contenudetableau"/>
              <w:ind w:hanging="0" w:start="0" w:end="0"/>
              <w:jc w:val="center"/>
              <w:rPr>
                <w:sz w:val="18"/>
                <w:szCs w:val="18"/>
              </w:rPr>
            </w:pPr>
            <w:r>
              <w:rPr>
                <w:sz w:val="18"/>
                <w:szCs w:val="18"/>
              </w:rPr>
              <w:t>PAR 64 TRAD</w:t>
            </w:r>
          </w:p>
        </w:tc>
        <w:tc>
          <w:tcPr>
            <w:tcW w:w="1728" w:type="dxa"/>
            <w:tcBorders/>
          </w:tcPr>
          <w:p>
            <w:pPr>
              <w:pStyle w:val="Contenudetableau"/>
              <w:ind w:hanging="0" w:start="0" w:end="0"/>
              <w:jc w:val="center"/>
              <w:rPr>
                <w:sz w:val="20"/>
                <w:szCs w:val="20"/>
              </w:rPr>
            </w:pPr>
            <w:r>
              <w:rPr>
                <w:sz w:val="20"/>
                <w:szCs w:val="20"/>
              </w:rPr>
            </w:r>
          </w:p>
        </w:tc>
        <w:tc>
          <w:tcPr>
            <w:tcW w:w="1350" w:type="dxa"/>
            <w:tcBorders/>
          </w:tcPr>
          <w:p>
            <w:pPr>
              <w:pStyle w:val="Contenudetableau"/>
              <w:ind w:hanging="0" w:start="0" w:end="0"/>
              <w:jc w:val="start"/>
              <w:rPr>
                <w:sz w:val="20"/>
                <w:szCs w:val="20"/>
              </w:rPr>
            </w:pPr>
            <w:r>
              <w:rPr>
                <w:sz w:val="20"/>
                <w:szCs w:val="20"/>
              </w:rPr>
              <w:t>Traditionnel</w:t>
            </w:r>
          </w:p>
        </w:tc>
        <w:tc>
          <w:tcPr>
            <w:tcW w:w="870" w:type="dxa"/>
            <w:tcBorders/>
          </w:tcPr>
          <w:p>
            <w:pPr>
              <w:pStyle w:val="Contenudetableau"/>
              <w:ind w:hanging="0" w:start="0" w:end="0"/>
              <w:jc w:val="start"/>
              <w:rPr>
                <w:sz w:val="20"/>
                <w:szCs w:val="20"/>
              </w:rPr>
            </w:pPr>
            <w:r>
              <w:rPr>
                <w:sz w:val="20"/>
                <w:szCs w:val="20"/>
              </w:rPr>
              <w:t>@6</w:t>
            </w:r>
          </w:p>
        </w:tc>
        <w:tc>
          <w:tcPr>
            <w:tcW w:w="1125" w:type="dxa"/>
            <w:tcBorders/>
          </w:tcPr>
          <w:p>
            <w:pPr>
              <w:pStyle w:val="Contenudetableau"/>
              <w:ind w:hanging="0" w:start="0" w:end="0"/>
              <w:rPr>
                <w:sz w:val="20"/>
                <w:szCs w:val="20"/>
              </w:rPr>
            </w:pPr>
            <w:r>
              <w:rPr>
                <w:sz w:val="20"/>
                <w:szCs w:val="20"/>
              </w:rPr>
            </w:r>
          </w:p>
        </w:tc>
        <w:tc>
          <w:tcPr>
            <w:tcW w:w="3615" w:type="dxa"/>
            <w:tcBorders/>
          </w:tcPr>
          <w:p>
            <w:pPr>
              <w:pStyle w:val="Contenudetableau"/>
              <w:ind w:hanging="0" w:start="0" w:end="0"/>
              <w:rPr>
                <w:sz w:val="20"/>
                <w:szCs w:val="20"/>
              </w:rPr>
            </w:pPr>
            <w:r>
              <w:rPr>
                <w:sz w:val="20"/>
                <w:szCs w:val="20"/>
              </w:rPr>
            </w:r>
          </w:p>
        </w:tc>
      </w:tr>
      <w:tr>
        <w:trPr/>
        <w:tc>
          <w:tcPr>
            <w:tcW w:w="1737" w:type="dxa"/>
            <w:tcBorders/>
          </w:tcPr>
          <w:p>
            <w:pPr>
              <w:pStyle w:val="Contenudetableau"/>
              <w:ind w:hanging="0" w:start="0" w:end="0"/>
              <w:jc w:val="center"/>
              <w:rPr>
                <w:sz w:val="18"/>
                <w:szCs w:val="18"/>
              </w:rPr>
            </w:pPr>
            <w:r>
              <w:rPr>
                <w:sz w:val="18"/>
                <w:szCs w:val="18"/>
              </w:rPr>
              <w:t>Decoupe</w:t>
            </w:r>
          </w:p>
        </w:tc>
        <w:tc>
          <w:tcPr>
            <w:tcW w:w="1728" w:type="dxa"/>
            <w:tcBorders/>
          </w:tcPr>
          <w:p>
            <w:pPr>
              <w:pStyle w:val="Contenudetableau"/>
              <w:ind w:hanging="0" w:start="0" w:end="0"/>
              <w:jc w:val="center"/>
              <w:rPr>
                <w:sz w:val="20"/>
                <w:szCs w:val="20"/>
              </w:rPr>
            </w:pPr>
            <w:r>
              <w:rPr>
                <w:sz w:val="20"/>
                <w:szCs w:val="20"/>
              </w:rPr>
            </w:r>
          </w:p>
        </w:tc>
        <w:tc>
          <w:tcPr>
            <w:tcW w:w="1350" w:type="dxa"/>
            <w:tcBorders/>
          </w:tcPr>
          <w:p>
            <w:pPr>
              <w:pStyle w:val="Contenudetableau"/>
              <w:ind w:hanging="0" w:start="0" w:end="0"/>
              <w:jc w:val="start"/>
              <w:rPr>
                <w:sz w:val="20"/>
                <w:szCs w:val="20"/>
              </w:rPr>
            </w:pPr>
            <w:r>
              <w:rPr>
                <w:sz w:val="20"/>
                <w:szCs w:val="20"/>
              </w:rPr>
              <w:t>Découpe</w:t>
            </w:r>
          </w:p>
        </w:tc>
        <w:tc>
          <w:tcPr>
            <w:tcW w:w="870" w:type="dxa"/>
            <w:tcBorders/>
          </w:tcPr>
          <w:p>
            <w:pPr>
              <w:pStyle w:val="Contenudetableau"/>
              <w:ind w:hanging="0" w:start="0" w:end="0"/>
              <w:jc w:val="start"/>
              <w:rPr>
                <w:sz w:val="20"/>
                <w:szCs w:val="20"/>
              </w:rPr>
            </w:pPr>
            <w:r>
              <w:rPr>
                <w:sz w:val="20"/>
                <w:szCs w:val="20"/>
              </w:rPr>
              <w:t>@7</w:t>
            </w:r>
          </w:p>
        </w:tc>
        <w:tc>
          <w:tcPr>
            <w:tcW w:w="1125" w:type="dxa"/>
            <w:tcBorders/>
          </w:tcPr>
          <w:p>
            <w:pPr>
              <w:pStyle w:val="Contenudetableau"/>
              <w:ind w:hanging="0" w:start="0" w:end="0"/>
              <w:rPr>
                <w:sz w:val="20"/>
                <w:szCs w:val="20"/>
              </w:rPr>
            </w:pPr>
            <w:r>
              <w:rPr>
                <w:sz w:val="20"/>
                <w:szCs w:val="20"/>
              </w:rPr>
            </w:r>
          </w:p>
        </w:tc>
        <w:tc>
          <w:tcPr>
            <w:tcW w:w="3615" w:type="dxa"/>
            <w:tcBorders/>
          </w:tcPr>
          <w:p>
            <w:pPr>
              <w:pStyle w:val="Contenudetableau"/>
              <w:ind w:hanging="0" w:start="0" w:end="0"/>
              <w:rPr>
                <w:sz w:val="20"/>
                <w:szCs w:val="20"/>
              </w:rPr>
            </w:pPr>
            <w:r>
              <w:rPr>
                <w:sz w:val="20"/>
                <w:szCs w:val="20"/>
              </w:rPr>
            </w:r>
          </w:p>
        </w:tc>
      </w:tr>
      <w:tr>
        <w:trPr>
          <w:trHeight w:val="612" w:hRule="atLeast"/>
        </w:trPr>
        <w:tc>
          <w:tcPr>
            <w:tcW w:w="1737" w:type="dxa"/>
            <w:tcBorders/>
          </w:tcPr>
          <w:p>
            <w:pPr>
              <w:pStyle w:val="Contenudetableau"/>
              <w:ind w:hanging="0" w:start="0" w:end="0"/>
              <w:jc w:val="center"/>
              <w:rPr>
                <w:sz w:val="18"/>
                <w:szCs w:val="18"/>
              </w:rPr>
            </w:pPr>
            <w:r>
              <w:rPr>
                <w:sz w:val="18"/>
                <w:szCs w:val="18"/>
              </w:rPr>
              <w:t>HZ 1500</w:t>
            </w:r>
          </w:p>
        </w:tc>
        <w:tc>
          <w:tcPr>
            <w:tcW w:w="1728" w:type="dxa"/>
            <w:tcBorders/>
          </w:tcPr>
          <w:p>
            <w:pPr>
              <w:pStyle w:val="Contenudetableau"/>
              <w:ind w:hanging="0" w:start="0" w:end="0"/>
              <w:jc w:val="center"/>
              <w:rPr>
                <w:sz w:val="20"/>
                <w:szCs w:val="20"/>
              </w:rPr>
            </w:pPr>
            <w:r>
              <w:rPr>
                <w:sz w:val="20"/>
                <w:szCs w:val="20"/>
              </w:rPr>
              <w:t>STRAIVILLE</w:t>
            </w:r>
          </w:p>
        </w:tc>
        <w:tc>
          <w:tcPr>
            <w:tcW w:w="1350" w:type="dxa"/>
            <w:tcBorders/>
          </w:tcPr>
          <w:p>
            <w:pPr>
              <w:pStyle w:val="Contenudetableau"/>
              <w:ind w:hanging="0" w:start="0" w:end="0"/>
              <w:jc w:val="start"/>
              <w:rPr>
                <w:sz w:val="20"/>
                <w:szCs w:val="20"/>
              </w:rPr>
            </w:pPr>
            <w:r>
              <w:rPr>
                <w:sz w:val="20"/>
                <w:szCs w:val="20"/>
              </w:rPr>
              <w:t>Découpe</w:t>
            </w:r>
          </w:p>
        </w:tc>
        <w:tc>
          <w:tcPr>
            <w:tcW w:w="870" w:type="dxa"/>
            <w:tcBorders/>
          </w:tcPr>
          <w:p>
            <w:pPr>
              <w:pStyle w:val="Contenudetableau"/>
              <w:ind w:hanging="0" w:start="0" w:end="0"/>
              <w:jc w:val="start"/>
              <w:rPr>
                <w:sz w:val="20"/>
                <w:szCs w:val="20"/>
              </w:rPr>
            </w:pPr>
            <w:r>
              <w:rPr>
                <w:sz w:val="20"/>
                <w:szCs w:val="20"/>
              </w:rPr>
              <w:t>@15</w:t>
            </w:r>
          </w:p>
        </w:tc>
        <w:tc>
          <w:tcPr>
            <w:tcW w:w="1125" w:type="dxa"/>
            <w:tcBorders/>
          </w:tcPr>
          <w:p>
            <w:pPr>
              <w:pStyle w:val="Contenudetableau"/>
              <w:ind w:hanging="0" w:start="0" w:end="0"/>
              <w:jc w:val="start"/>
              <w:rPr>
                <w:sz w:val="20"/>
                <w:szCs w:val="20"/>
              </w:rPr>
            </w:pPr>
            <w:r>
              <w:rPr>
                <w:sz w:val="20"/>
                <w:szCs w:val="20"/>
              </w:rPr>
              <w:t>2 canaux</w:t>
            </w:r>
          </w:p>
        </w:tc>
        <w:tc>
          <w:tcPr>
            <w:tcW w:w="3615" w:type="dxa"/>
            <w:tcBorders/>
          </w:tcPr>
          <w:p>
            <w:pPr>
              <w:pStyle w:val="Contenudetableau"/>
              <w:jc w:val="start"/>
              <w:rPr>
                <w:sz w:val="20"/>
                <w:szCs w:val="20"/>
              </w:rPr>
            </w:pPr>
            <w:r>
              <w:rPr>
                <w:sz w:val="20"/>
                <w:szCs w:val="20"/>
              </w:rPr>
              <w:t>Machine à fumée(vitesse ventilateur + densité fumée)</w:t>
            </w:r>
          </w:p>
        </w:tc>
      </w:tr>
    </w:tbl>
    <w:p>
      <w:pPr>
        <w:sectPr>
          <w:type w:val="nextPage"/>
          <w:pgSz w:w="12240" w:h="15840"/>
          <w:pgMar w:left="907" w:right="907" w:gutter="0" w:header="0" w:top="680" w:footer="0" w:bottom="680"/>
          <w:pgNumType w:fmt="decimal"/>
          <w:formProt w:val="false"/>
          <w:textDirection w:val="lrTb"/>
          <w:docGrid w:type="default" w:linePitch="600" w:charSpace="32768"/>
        </w:sectPr>
      </w:pPr>
    </w:p>
    <w:p>
      <w:pPr>
        <w:pStyle w:val="Normal"/>
        <w:jc w:val="start"/>
        <w:rPr>
          <w:rFonts w:ascii="Calibri" w:hAnsi="Calibri"/>
          <w:b/>
          <w:bCs/>
          <w:sz w:val="28"/>
          <w:szCs w:val="28"/>
        </w:rPr>
      </w:pPr>
      <w:r>
        <w:rPr>
          <w:rFonts w:ascii="Calibri" w:hAnsi="Calibri"/>
          <w:b/>
          <w:bCs/>
          <w:sz w:val="28"/>
          <w:szCs w:val="28"/>
        </w:rPr>
        <w:t xml:space="preserve">Matériel audio à disposition : </w:t>
      </w:r>
    </w:p>
    <w:p>
      <w:pPr>
        <w:pStyle w:val="Normal"/>
        <w:jc w:val="start"/>
        <w:rPr>
          <w:rFonts w:ascii="Calibri" w:hAnsi="Calibri"/>
          <w:b/>
          <w:bCs/>
          <w:sz w:val="28"/>
          <w:szCs w:val="28"/>
        </w:rPr>
      </w:pPr>
      <w:r>
        <w:rPr>
          <w:rFonts w:ascii="Calibri" w:hAnsi="Calibri"/>
          <w:b/>
          <w:bCs/>
          <w:sz w:val="28"/>
          <w:szCs w:val="28"/>
        </w:rPr>
      </w:r>
    </w:p>
    <w:tbl>
      <w:tblPr>
        <w:tblW w:w="4140" w:type="dxa"/>
        <w:jc w:val="start"/>
        <w:tblInd w:w="0" w:type="dxa"/>
        <w:tblLayout w:type="fixed"/>
        <w:tblCellMar>
          <w:top w:w="55" w:type="dxa"/>
          <w:start w:w="55" w:type="dxa"/>
          <w:bottom w:w="55" w:type="dxa"/>
          <w:end w:w="55" w:type="dxa"/>
        </w:tblCellMar>
      </w:tblPr>
      <w:tblGrid>
        <w:gridCol w:w="2720"/>
        <w:gridCol w:w="1420"/>
      </w:tblGrid>
      <w:tr>
        <w:trPr/>
        <w:tc>
          <w:tcPr>
            <w:tcW w:w="2720" w:type="dxa"/>
            <w:tcBorders>
              <w:top w:val="single" w:sz="2" w:space="0" w:color="000000"/>
              <w:start w:val="single" w:sz="2" w:space="0" w:color="000000"/>
              <w:bottom w:val="single" w:sz="2" w:space="0" w:color="000000"/>
            </w:tcBorders>
          </w:tcPr>
          <w:p>
            <w:pPr>
              <w:pStyle w:val="Contenudetableau"/>
              <w:jc w:val="start"/>
              <w:rPr>
                <w:rFonts w:ascii="Calibri" w:hAnsi="Calibri"/>
                <w:b/>
                <w:bCs/>
                <w:sz w:val="28"/>
                <w:szCs w:val="28"/>
              </w:rPr>
            </w:pPr>
            <w:r>
              <w:rPr>
                <w:rFonts w:ascii="Calibri" w:hAnsi="Calibri"/>
                <w:b/>
                <w:bCs/>
                <w:sz w:val="28"/>
                <w:szCs w:val="28"/>
              </w:rPr>
              <w:t>Micros</w:t>
            </w:r>
          </w:p>
        </w:tc>
        <w:tc>
          <w:tcPr>
            <w:tcW w:w="1420" w:type="dxa"/>
            <w:tcBorders>
              <w:top w:val="single" w:sz="2" w:space="0" w:color="000000"/>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Quantité</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 xml:space="preserve">Shure </w:t>
            </w:r>
            <w:r>
              <w:rPr>
                <w:rFonts w:ascii="Calibri" w:hAnsi="Calibri"/>
                <w:b w:val="false"/>
                <w:bCs w:val="false"/>
                <w:sz w:val="28"/>
                <w:szCs w:val="28"/>
              </w:rPr>
              <w:t>Beta 52</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1</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Audix D6</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1</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Shure SM57</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2</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 xml:space="preserve">Shure </w:t>
            </w:r>
            <w:r>
              <w:rPr>
                <w:rFonts w:ascii="Calibri" w:hAnsi="Calibri"/>
                <w:b w:val="false"/>
                <w:bCs w:val="false"/>
                <w:sz w:val="28"/>
                <w:szCs w:val="28"/>
              </w:rPr>
              <w:t>SM58</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4</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 xml:space="preserve">Sennheiser </w:t>
            </w:r>
            <w:r>
              <w:rPr>
                <w:rFonts w:ascii="Calibri" w:hAnsi="Calibri"/>
                <w:b w:val="false"/>
                <w:bCs w:val="false"/>
                <w:sz w:val="28"/>
                <w:szCs w:val="28"/>
              </w:rPr>
              <w:t xml:space="preserve">E906 </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2</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 xml:space="preserve">Sennheiser </w:t>
            </w:r>
            <w:r>
              <w:rPr>
                <w:rFonts w:ascii="Calibri" w:hAnsi="Calibri"/>
                <w:b w:val="false"/>
                <w:bCs w:val="false"/>
                <w:sz w:val="28"/>
                <w:szCs w:val="28"/>
              </w:rPr>
              <w:t>MD421</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2</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 xml:space="preserve">Sennheiser </w:t>
            </w:r>
            <w:r>
              <w:rPr>
                <w:rFonts w:ascii="Calibri" w:hAnsi="Calibri"/>
                <w:b w:val="false"/>
                <w:bCs w:val="false"/>
                <w:sz w:val="28"/>
                <w:szCs w:val="28"/>
              </w:rPr>
              <w:t>MD441</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1</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 xml:space="preserve">Samson </w:t>
            </w:r>
            <w:r>
              <w:rPr>
                <w:rFonts w:ascii="Calibri" w:hAnsi="Calibri"/>
                <w:b w:val="false"/>
                <w:bCs w:val="false"/>
                <w:sz w:val="28"/>
                <w:szCs w:val="28"/>
              </w:rPr>
              <w:t>C02</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2</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 xml:space="preserve">Neumann </w:t>
            </w:r>
            <w:r>
              <w:rPr>
                <w:rFonts w:ascii="Calibri" w:hAnsi="Calibri"/>
                <w:b w:val="false"/>
                <w:bCs w:val="false"/>
                <w:sz w:val="28"/>
                <w:szCs w:val="28"/>
              </w:rPr>
              <w:t>KM184</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2</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Sennheiser HF EW300</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2</w:t>
            </w:r>
          </w:p>
        </w:tc>
      </w:tr>
      <w:tr>
        <w:trPr/>
        <w:tc>
          <w:tcPr>
            <w:tcW w:w="4140" w:type="dxa"/>
            <w:gridSpan w:val="2"/>
            <w:tcBorders>
              <w:start w:val="single" w:sz="2" w:space="0" w:color="000000"/>
              <w:bottom w:val="single" w:sz="2" w:space="0" w:color="000000"/>
              <w:end w:val="single" w:sz="2" w:space="0" w:color="000000"/>
            </w:tcBorders>
          </w:tcPr>
          <w:p>
            <w:pPr>
              <w:pStyle w:val="Contenudetableau"/>
              <w:jc w:val="start"/>
              <w:rPr>
                <w:rFonts w:ascii="Calibri" w:hAnsi="Calibri"/>
                <w:b/>
                <w:bCs/>
                <w:sz w:val="28"/>
                <w:szCs w:val="28"/>
              </w:rPr>
            </w:pPr>
            <w:r>
              <w:rPr>
                <w:rFonts w:ascii="Calibri" w:hAnsi="Calibri"/>
                <w:b/>
                <w:bCs/>
                <w:sz w:val="28"/>
                <w:szCs w:val="28"/>
              </w:rPr>
              <w:t>DI</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Radial Passive Mono</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2</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Radial Passive Stéréo</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2</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Radial Active mono</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1</w:t>
            </w:r>
          </w:p>
        </w:tc>
      </w:tr>
      <w:tr>
        <w:trPr/>
        <w:tc>
          <w:tcPr>
            <w:tcW w:w="4140" w:type="dxa"/>
            <w:gridSpan w:val="2"/>
            <w:tcBorders>
              <w:start w:val="single" w:sz="2" w:space="0" w:color="000000"/>
              <w:bottom w:val="single" w:sz="2" w:space="0" w:color="000000"/>
              <w:end w:val="single" w:sz="2" w:space="0" w:color="000000"/>
            </w:tcBorders>
          </w:tcPr>
          <w:p>
            <w:pPr>
              <w:pStyle w:val="Normal"/>
              <w:jc w:val="start"/>
              <w:rPr>
                <w:rFonts w:ascii="Calibri" w:hAnsi="Calibri"/>
                <w:b/>
                <w:bCs/>
                <w:sz w:val="28"/>
                <w:szCs w:val="28"/>
              </w:rPr>
            </w:pPr>
            <w:r>
              <w:rPr>
                <w:rFonts w:ascii="Calibri" w:hAnsi="Calibri"/>
                <w:b/>
                <w:bCs/>
                <w:sz w:val="28"/>
                <w:szCs w:val="28"/>
              </w:rPr>
              <w:t>Stand</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GPP</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8</w:t>
            </w:r>
          </w:p>
        </w:tc>
      </w:tr>
      <w:tr>
        <w:trPr/>
        <w:tc>
          <w:tcPr>
            <w:tcW w:w="2720" w:type="dxa"/>
            <w:tcBorders>
              <w:start w:val="single" w:sz="2" w:space="0" w:color="000000"/>
              <w:bottom w:val="single" w:sz="2" w:space="0" w:color="000000"/>
            </w:tcBorders>
          </w:tcPr>
          <w:p>
            <w:pPr>
              <w:pStyle w:val="Normal"/>
              <w:jc w:val="start"/>
              <w:rPr>
                <w:rFonts w:ascii="Calibri" w:hAnsi="Calibri"/>
                <w:b w:val="false"/>
                <w:bCs w:val="false"/>
                <w:sz w:val="28"/>
                <w:szCs w:val="28"/>
              </w:rPr>
            </w:pPr>
            <w:r>
              <w:rPr>
                <w:rFonts w:ascii="Calibri" w:hAnsi="Calibri"/>
                <w:b w:val="false"/>
                <w:bCs w:val="false"/>
                <w:sz w:val="28"/>
                <w:szCs w:val="28"/>
              </w:rPr>
              <w:t>PPP</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2</w:t>
            </w:r>
          </w:p>
        </w:tc>
      </w:tr>
      <w:tr>
        <w:trPr/>
        <w:tc>
          <w:tcPr>
            <w:tcW w:w="2720" w:type="dxa"/>
            <w:tcBorders>
              <w:start w:val="single" w:sz="2" w:space="0" w:color="000000"/>
              <w:bottom w:val="single" w:sz="2" w:space="0" w:color="000000"/>
            </w:tcBorders>
          </w:tcPr>
          <w:p>
            <w:pPr>
              <w:pStyle w:val="Contenudetableau"/>
              <w:jc w:val="start"/>
              <w:rPr>
                <w:rFonts w:ascii="Calibri" w:hAnsi="Calibri"/>
                <w:sz w:val="28"/>
                <w:szCs w:val="28"/>
              </w:rPr>
            </w:pPr>
            <w:r>
              <w:rPr>
                <w:rFonts w:ascii="Calibri" w:hAnsi="Calibri"/>
                <w:sz w:val="28"/>
                <w:szCs w:val="28"/>
              </w:rPr>
              <w:t>GP Embase ronde</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1</w:t>
            </w:r>
          </w:p>
        </w:tc>
      </w:tr>
      <w:tr>
        <w:trPr/>
        <w:tc>
          <w:tcPr>
            <w:tcW w:w="2720" w:type="dxa"/>
            <w:tcBorders>
              <w:start w:val="single" w:sz="2" w:space="0" w:color="000000"/>
              <w:bottom w:val="single" w:sz="2" w:space="0" w:color="000000"/>
            </w:tcBorders>
          </w:tcPr>
          <w:p>
            <w:pPr>
              <w:pStyle w:val="Contenudetableau"/>
              <w:jc w:val="start"/>
              <w:rPr>
                <w:rFonts w:ascii="Calibri" w:hAnsi="Calibri"/>
                <w:sz w:val="28"/>
                <w:szCs w:val="28"/>
              </w:rPr>
            </w:pPr>
            <w:r>
              <w:rPr>
                <w:rFonts w:ascii="Calibri" w:hAnsi="Calibri"/>
                <w:sz w:val="28"/>
                <w:szCs w:val="28"/>
              </w:rPr>
              <w:t xml:space="preserve">Stand </w:t>
            </w:r>
            <w:r>
              <w:rPr>
                <w:rFonts w:ascii="Calibri" w:hAnsi="Calibri"/>
                <w:sz w:val="28"/>
                <w:szCs w:val="28"/>
              </w:rPr>
              <w:t xml:space="preserve">Clavier </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3</w:t>
            </w:r>
          </w:p>
        </w:tc>
      </w:tr>
      <w:tr>
        <w:trPr/>
        <w:tc>
          <w:tcPr>
            <w:tcW w:w="2720" w:type="dxa"/>
            <w:tcBorders>
              <w:start w:val="single" w:sz="2" w:space="0" w:color="000000"/>
              <w:bottom w:val="single" w:sz="2" w:space="0" w:color="000000"/>
            </w:tcBorders>
          </w:tcPr>
          <w:p>
            <w:pPr>
              <w:pStyle w:val="Contenudetableau"/>
              <w:jc w:val="start"/>
              <w:rPr>
                <w:rFonts w:ascii="Calibri" w:hAnsi="Calibri"/>
                <w:sz w:val="28"/>
                <w:szCs w:val="28"/>
              </w:rPr>
            </w:pPr>
            <w:r>
              <w:rPr>
                <w:rFonts w:ascii="Calibri" w:hAnsi="Calibri"/>
                <w:sz w:val="28"/>
                <w:szCs w:val="28"/>
              </w:rPr>
              <w:t>Pince Snare/Toms</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4</w:t>
            </w:r>
          </w:p>
        </w:tc>
      </w:tr>
      <w:tr>
        <w:trPr/>
        <w:tc>
          <w:tcPr>
            <w:tcW w:w="4140" w:type="dxa"/>
            <w:gridSpan w:val="2"/>
            <w:tcBorders>
              <w:start w:val="single" w:sz="2" w:space="0" w:color="000000"/>
              <w:bottom w:val="single" w:sz="2" w:space="0" w:color="000000"/>
              <w:end w:val="single" w:sz="2" w:space="0" w:color="000000"/>
            </w:tcBorders>
          </w:tcPr>
          <w:p>
            <w:pPr>
              <w:pStyle w:val="Contenudetableau"/>
              <w:jc w:val="start"/>
              <w:rPr>
                <w:rFonts w:ascii="Calibri" w:hAnsi="Calibri"/>
                <w:b/>
                <w:bCs/>
                <w:sz w:val="28"/>
                <w:szCs w:val="28"/>
              </w:rPr>
            </w:pPr>
            <w:r>
              <w:rPr>
                <w:rFonts w:ascii="Calibri" w:hAnsi="Calibri"/>
                <w:b/>
                <w:bCs/>
                <w:sz w:val="28"/>
                <w:szCs w:val="28"/>
              </w:rPr>
              <w:t>Divers</w:t>
            </w:r>
          </w:p>
        </w:tc>
      </w:tr>
      <w:tr>
        <w:trPr/>
        <w:tc>
          <w:tcPr>
            <w:tcW w:w="2720" w:type="dxa"/>
            <w:tcBorders>
              <w:start w:val="single" w:sz="2" w:space="0" w:color="000000"/>
              <w:bottom w:val="single" w:sz="2" w:space="0" w:color="000000"/>
            </w:tcBorders>
          </w:tcPr>
          <w:p>
            <w:pPr>
              <w:pStyle w:val="Contenudetableau"/>
              <w:jc w:val="start"/>
              <w:rPr>
                <w:rFonts w:ascii="Calibri" w:hAnsi="Calibri"/>
                <w:sz w:val="28"/>
                <w:szCs w:val="28"/>
              </w:rPr>
            </w:pPr>
            <w:r>
              <w:rPr>
                <w:rFonts w:ascii="Calibri" w:hAnsi="Calibri"/>
                <w:sz w:val="28"/>
                <w:szCs w:val="28"/>
              </w:rPr>
              <w:t xml:space="preserve">Tapis Batterie </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1</w:t>
            </w:r>
          </w:p>
        </w:tc>
      </w:tr>
      <w:tr>
        <w:trPr/>
        <w:tc>
          <w:tcPr>
            <w:tcW w:w="2720" w:type="dxa"/>
            <w:tcBorders>
              <w:start w:val="single" w:sz="2" w:space="0" w:color="000000"/>
              <w:bottom w:val="single" w:sz="2" w:space="0" w:color="000000"/>
            </w:tcBorders>
          </w:tcPr>
          <w:p>
            <w:pPr>
              <w:pStyle w:val="Contenudetableau"/>
              <w:jc w:val="start"/>
              <w:rPr>
                <w:rFonts w:ascii="Calibri" w:hAnsi="Calibri"/>
                <w:sz w:val="28"/>
                <w:szCs w:val="28"/>
              </w:rPr>
            </w:pPr>
            <w:r>
              <w:rPr>
                <w:rFonts w:ascii="Calibri" w:hAnsi="Calibri"/>
                <w:sz w:val="28"/>
                <w:szCs w:val="28"/>
              </w:rPr>
              <w:t xml:space="preserve">Pupitre </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2</w:t>
            </w:r>
          </w:p>
        </w:tc>
      </w:tr>
      <w:tr>
        <w:trPr/>
        <w:tc>
          <w:tcPr>
            <w:tcW w:w="2720" w:type="dxa"/>
            <w:tcBorders>
              <w:start w:val="single" w:sz="2" w:space="0" w:color="000000"/>
              <w:bottom w:val="single" w:sz="2" w:space="0" w:color="000000"/>
            </w:tcBorders>
          </w:tcPr>
          <w:p>
            <w:pPr>
              <w:pStyle w:val="Contenudetableau"/>
              <w:jc w:val="start"/>
              <w:rPr>
                <w:rFonts w:ascii="Calibri" w:hAnsi="Calibri"/>
                <w:sz w:val="28"/>
                <w:szCs w:val="28"/>
              </w:rPr>
            </w:pPr>
            <w:r>
              <w:rPr>
                <w:rFonts w:ascii="Calibri" w:hAnsi="Calibri"/>
                <w:sz w:val="28"/>
                <w:szCs w:val="28"/>
              </w:rPr>
              <w:t xml:space="preserve">Support Tablette </w:t>
            </w:r>
          </w:p>
        </w:tc>
        <w:tc>
          <w:tcPr>
            <w:tcW w:w="142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1</w:t>
            </w:r>
          </w:p>
        </w:tc>
      </w:tr>
    </w:tbl>
    <w:p>
      <w:pPr>
        <w:pStyle w:val="Normal"/>
        <w:jc w:val="start"/>
        <w:rPr>
          <w:rFonts w:ascii="Calibri" w:hAnsi="Calibri"/>
          <w:b w:val="false"/>
          <w:bCs w:val="false"/>
          <w:sz w:val="28"/>
          <w:szCs w:val="28"/>
        </w:rPr>
      </w:pPr>
      <w:r>
        <w:rPr>
          <w:rFonts w:ascii="Calibri" w:hAnsi="Calibri"/>
          <w:b w:val="false"/>
          <w:bCs w:val="false"/>
          <w:sz w:val="28"/>
          <w:szCs w:val="28"/>
        </w:rPr>
      </w:r>
    </w:p>
    <w:p>
      <w:pPr>
        <w:pStyle w:val="Normal"/>
        <w:jc w:val="start"/>
        <w:rPr>
          <w:rFonts w:ascii="Calibri" w:hAnsi="Calibri"/>
          <w:b w:val="false"/>
          <w:bCs w:val="false"/>
          <w:i/>
          <w:iCs/>
          <w:color w:val="FF0000"/>
          <w:sz w:val="28"/>
          <w:szCs w:val="28"/>
        </w:rPr>
      </w:pPr>
      <w:r>
        <w:rPr>
          <w:rFonts w:ascii="Calibri" w:hAnsi="Calibri"/>
          <w:b w:val="false"/>
          <w:bCs w:val="false"/>
          <w:i/>
          <w:iCs/>
          <w:color w:val="FF0000"/>
          <w:sz w:val="28"/>
          <w:szCs w:val="28"/>
        </w:rPr>
      </w:r>
    </w:p>
    <w:p>
      <w:pPr>
        <w:pStyle w:val="Normal"/>
        <w:jc w:val="start"/>
        <w:rPr>
          <w:rFonts w:ascii="Calibri" w:hAnsi="Calibri"/>
          <w:b w:val="false"/>
          <w:bCs w:val="false"/>
          <w:sz w:val="28"/>
          <w:szCs w:val="28"/>
        </w:rPr>
      </w:pPr>
      <w:r>
        <w:rPr>
          <w:rFonts w:ascii="Calibri" w:hAnsi="Calibri"/>
          <w:b w:val="false"/>
          <w:bCs w:val="false"/>
          <w:sz w:val="28"/>
          <w:szCs w:val="28"/>
        </w:rPr>
      </w:r>
    </w:p>
    <w:p>
      <w:pPr>
        <w:pStyle w:val="Normal"/>
        <w:jc w:val="start"/>
        <w:rPr>
          <w:rFonts w:ascii="Calibri" w:hAnsi="Calibri"/>
          <w:b w:val="false"/>
          <w:bCs w:val="false"/>
          <w:sz w:val="28"/>
          <w:szCs w:val="28"/>
        </w:rPr>
      </w:pPr>
      <w:r>
        <w:rPr>
          <w:rFonts w:ascii="Calibri" w:hAnsi="Calibri"/>
          <w:b w:val="false"/>
          <w:bCs w:val="false"/>
          <w:sz w:val="28"/>
          <w:szCs w:val="28"/>
        </w:rPr>
        <w:tab/>
      </w:r>
    </w:p>
    <w:p>
      <w:pPr>
        <w:pStyle w:val="Normal"/>
        <w:jc w:val="start"/>
        <w:rPr>
          <w:rFonts w:ascii="Calibri" w:hAnsi="Calibri"/>
          <w:b w:val="false"/>
          <w:bCs w:val="false"/>
          <w:sz w:val="28"/>
          <w:szCs w:val="28"/>
        </w:rPr>
      </w:pPr>
      <w:r>
        <w:rPr>
          <w:rFonts w:ascii="Calibri" w:hAnsi="Calibri"/>
          <w:b w:val="false"/>
          <w:bCs w:val="false"/>
          <w:sz w:val="28"/>
          <w:szCs w:val="28"/>
        </w:rPr>
      </w:r>
    </w:p>
    <w:p>
      <w:pPr>
        <w:pStyle w:val="Normal"/>
        <w:jc w:val="start"/>
        <w:rPr>
          <w:rFonts w:ascii="Calibri" w:hAnsi="Calibri"/>
          <w:b/>
          <w:bCs/>
          <w:sz w:val="28"/>
          <w:szCs w:val="28"/>
        </w:rPr>
      </w:pPr>
      <w:r>
        <w:rPr>
          <w:rFonts w:ascii="Calibri" w:hAnsi="Calibri"/>
          <w:b/>
          <w:bCs/>
          <w:sz w:val="28"/>
          <w:szCs w:val="28"/>
        </w:rPr>
      </w:r>
    </w:p>
    <w:p>
      <w:pPr>
        <w:pStyle w:val="Normal"/>
        <w:jc w:val="start"/>
        <w:rPr>
          <w:rFonts w:ascii="Calibri" w:hAnsi="Calibri"/>
          <w:b/>
          <w:bCs/>
          <w:sz w:val="28"/>
          <w:szCs w:val="28"/>
        </w:rPr>
      </w:pPr>
      <w:r>
        <w:rPr>
          <w:rFonts w:ascii="Calibri" w:hAnsi="Calibri"/>
          <w:b/>
          <w:bCs/>
          <w:sz w:val="28"/>
          <w:szCs w:val="28"/>
        </w:rPr>
      </w:r>
    </w:p>
    <w:p>
      <w:pPr>
        <w:pStyle w:val="Normal"/>
        <w:jc w:val="start"/>
        <w:rPr>
          <w:rFonts w:ascii="Calibri" w:hAnsi="Calibri"/>
          <w:b/>
          <w:bCs/>
          <w:sz w:val="28"/>
          <w:szCs w:val="28"/>
        </w:rPr>
      </w:pPr>
      <w:r>
        <w:rPr>
          <w:rFonts w:ascii="Calibri" w:hAnsi="Calibri"/>
          <w:b/>
          <w:bCs/>
          <w:sz w:val="28"/>
          <w:szCs w:val="28"/>
        </w:rPr>
        <w:t>Backline mis à disposition :</w:t>
      </w:r>
    </w:p>
    <w:p>
      <w:pPr>
        <w:pStyle w:val="Normal"/>
        <w:jc w:val="start"/>
        <w:rPr>
          <w:rFonts w:ascii="Calibri" w:hAnsi="Calibri"/>
          <w:b/>
          <w:bCs/>
          <w:sz w:val="28"/>
          <w:szCs w:val="28"/>
        </w:rPr>
      </w:pPr>
      <w:r>
        <w:rPr>
          <w:rFonts w:ascii="Calibri" w:hAnsi="Calibri"/>
          <w:b/>
          <w:bCs/>
          <w:sz w:val="28"/>
          <w:szCs w:val="28"/>
        </w:rPr>
      </w:r>
    </w:p>
    <w:tbl>
      <w:tblPr>
        <w:tblW w:w="5000" w:type="pct"/>
        <w:jc w:val="start"/>
        <w:tblInd w:w="0" w:type="dxa"/>
        <w:tblLayout w:type="fixed"/>
        <w:tblCellMar>
          <w:top w:w="55" w:type="dxa"/>
          <w:start w:w="55" w:type="dxa"/>
          <w:bottom w:w="55" w:type="dxa"/>
          <w:end w:w="55" w:type="dxa"/>
        </w:tblCellMar>
      </w:tblPr>
      <w:tblGrid>
        <w:gridCol w:w="1605"/>
        <w:gridCol w:w="2474"/>
        <w:gridCol w:w="740"/>
      </w:tblGrid>
      <w:tr>
        <w:trPr/>
        <w:tc>
          <w:tcPr>
            <w:tcW w:w="1605" w:type="dxa"/>
            <w:tcBorders>
              <w:top w:val="single" w:sz="2" w:space="0" w:color="000000"/>
              <w:start w:val="single" w:sz="2" w:space="0" w:color="000000"/>
              <w:bottom w:val="single" w:sz="2" w:space="0" w:color="000000"/>
            </w:tcBorders>
          </w:tcPr>
          <w:p>
            <w:pPr>
              <w:pStyle w:val="Contenudetableau"/>
              <w:jc w:val="start"/>
              <w:rPr>
                <w:rFonts w:ascii="Calibri" w:hAnsi="Calibri"/>
                <w:sz w:val="28"/>
                <w:szCs w:val="28"/>
              </w:rPr>
            </w:pPr>
            <w:r>
              <w:rPr>
                <w:rFonts w:ascii="Calibri" w:hAnsi="Calibri"/>
                <w:sz w:val="28"/>
                <w:szCs w:val="28"/>
              </w:rPr>
              <w:t>Types</w:t>
            </w:r>
          </w:p>
        </w:tc>
        <w:tc>
          <w:tcPr>
            <w:tcW w:w="2474" w:type="dxa"/>
            <w:tcBorders>
              <w:top w:val="single" w:sz="2" w:space="0" w:color="000000"/>
              <w:start w:val="single" w:sz="2" w:space="0" w:color="000000"/>
              <w:bottom w:val="single" w:sz="2" w:space="0" w:color="000000"/>
            </w:tcBorders>
          </w:tcPr>
          <w:p>
            <w:pPr>
              <w:pStyle w:val="Contenudetableau"/>
              <w:jc w:val="start"/>
              <w:rPr>
                <w:rFonts w:ascii="Calibri" w:hAnsi="Calibri"/>
                <w:sz w:val="28"/>
                <w:szCs w:val="28"/>
              </w:rPr>
            </w:pPr>
            <w:r>
              <w:rPr>
                <w:rFonts w:ascii="Calibri" w:hAnsi="Calibri"/>
                <w:sz w:val="28"/>
                <w:szCs w:val="28"/>
              </w:rPr>
              <w:t>Ref.</w:t>
            </w:r>
          </w:p>
        </w:tc>
        <w:tc>
          <w:tcPr>
            <w:tcW w:w="740" w:type="dxa"/>
            <w:tcBorders>
              <w:top w:val="single" w:sz="2" w:space="0" w:color="000000"/>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Qté</w:t>
            </w:r>
          </w:p>
        </w:tc>
      </w:tr>
      <w:tr>
        <w:trPr/>
        <w:tc>
          <w:tcPr>
            <w:tcW w:w="1605" w:type="dxa"/>
            <w:vMerge w:val="restart"/>
            <w:tcBorders>
              <w:start w:val="single" w:sz="2" w:space="0" w:color="000000"/>
              <w:bottom w:val="single" w:sz="2" w:space="0" w:color="000000"/>
            </w:tcBorders>
            <w:vAlign w:val="center"/>
          </w:tcPr>
          <w:p>
            <w:pPr>
              <w:pStyle w:val="Contenudetableau"/>
              <w:jc w:val="start"/>
              <w:rPr>
                <w:rFonts w:ascii="Calibri" w:hAnsi="Calibri"/>
                <w:b/>
                <w:bCs/>
                <w:sz w:val="28"/>
                <w:szCs w:val="28"/>
              </w:rPr>
            </w:pPr>
            <w:r>
              <w:rPr>
                <w:rFonts w:ascii="Calibri" w:hAnsi="Calibri"/>
                <w:b/>
                <w:bCs/>
                <w:sz w:val="28"/>
                <w:szCs w:val="28"/>
              </w:rPr>
              <w:t>Amplis Guitares</w:t>
            </w:r>
          </w:p>
        </w:tc>
        <w:tc>
          <w:tcPr>
            <w:tcW w:w="2474" w:type="dxa"/>
            <w:tcBorders>
              <w:start w:val="single" w:sz="2" w:space="0" w:color="000000"/>
              <w:bottom w:val="single" w:sz="2" w:space="0" w:color="000000"/>
            </w:tcBorders>
          </w:tcPr>
          <w:p>
            <w:pPr>
              <w:pStyle w:val="Contenudetableau"/>
              <w:jc w:val="start"/>
              <w:rPr>
                <w:rFonts w:ascii="Calibri" w:hAnsi="Calibri"/>
                <w:sz w:val="28"/>
                <w:szCs w:val="28"/>
              </w:rPr>
            </w:pPr>
            <w:r>
              <w:rPr>
                <w:rFonts w:ascii="Calibri" w:hAnsi="Calibri"/>
                <w:sz w:val="28"/>
                <w:szCs w:val="28"/>
              </w:rPr>
              <w:t>Fender Champion 100</w:t>
            </w:r>
          </w:p>
        </w:tc>
        <w:tc>
          <w:tcPr>
            <w:tcW w:w="74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2</w:t>
            </w:r>
          </w:p>
        </w:tc>
      </w:tr>
      <w:tr>
        <w:trPr/>
        <w:tc>
          <w:tcPr>
            <w:tcW w:w="1605" w:type="dxa"/>
            <w:vMerge w:val="continue"/>
            <w:tcBorders>
              <w:start w:val="single" w:sz="2" w:space="0" w:color="000000"/>
              <w:bottom w:val="single" w:sz="2" w:space="0" w:color="000000"/>
            </w:tcBorders>
            <w:vAlign w:val="center"/>
          </w:tcPr>
          <w:p>
            <w:pPr>
              <w:pStyle w:val="Normal"/>
              <w:rPr/>
            </w:pPr>
            <w:r>
              <w:rPr/>
            </w:r>
          </w:p>
        </w:tc>
        <w:tc>
          <w:tcPr>
            <w:tcW w:w="2474" w:type="dxa"/>
            <w:tcBorders>
              <w:start w:val="single" w:sz="2" w:space="0" w:color="000000"/>
              <w:bottom w:val="single" w:sz="2" w:space="0" w:color="000000"/>
            </w:tcBorders>
          </w:tcPr>
          <w:p>
            <w:pPr>
              <w:pStyle w:val="Contenudetableau"/>
              <w:jc w:val="start"/>
              <w:rPr>
                <w:rFonts w:ascii="Calibri" w:hAnsi="Calibri"/>
                <w:sz w:val="28"/>
                <w:szCs w:val="28"/>
              </w:rPr>
            </w:pPr>
            <w:r>
              <w:rPr>
                <w:rFonts w:ascii="Calibri" w:hAnsi="Calibri"/>
                <w:sz w:val="28"/>
                <w:szCs w:val="28"/>
              </w:rPr>
              <w:t>Marshall JCM2000</w:t>
            </w:r>
          </w:p>
        </w:tc>
        <w:tc>
          <w:tcPr>
            <w:tcW w:w="74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1</w:t>
            </w:r>
          </w:p>
        </w:tc>
      </w:tr>
      <w:tr>
        <w:trPr/>
        <w:tc>
          <w:tcPr>
            <w:tcW w:w="1605" w:type="dxa"/>
            <w:vMerge w:val="continue"/>
            <w:tcBorders>
              <w:start w:val="single" w:sz="2" w:space="0" w:color="000000"/>
              <w:bottom w:val="single" w:sz="2" w:space="0" w:color="000000"/>
            </w:tcBorders>
            <w:vAlign w:val="center"/>
          </w:tcPr>
          <w:p>
            <w:pPr>
              <w:pStyle w:val="Normal"/>
              <w:rPr/>
            </w:pPr>
            <w:r>
              <w:rPr/>
            </w:r>
          </w:p>
        </w:tc>
        <w:tc>
          <w:tcPr>
            <w:tcW w:w="2474" w:type="dxa"/>
            <w:tcBorders>
              <w:start w:val="single" w:sz="2" w:space="0" w:color="000000"/>
              <w:bottom w:val="single" w:sz="2" w:space="0" w:color="000000"/>
            </w:tcBorders>
          </w:tcPr>
          <w:p>
            <w:pPr>
              <w:pStyle w:val="Contenudetableau"/>
              <w:jc w:val="start"/>
              <w:rPr>
                <w:rFonts w:ascii="Calibri" w:hAnsi="Calibri"/>
                <w:sz w:val="28"/>
                <w:szCs w:val="28"/>
              </w:rPr>
            </w:pPr>
            <w:r>
              <w:rPr>
                <w:rFonts w:ascii="Calibri" w:hAnsi="Calibri"/>
                <w:sz w:val="28"/>
                <w:szCs w:val="28"/>
              </w:rPr>
              <w:t>VOX AC30</w:t>
            </w:r>
          </w:p>
        </w:tc>
        <w:tc>
          <w:tcPr>
            <w:tcW w:w="74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1</w:t>
            </w:r>
          </w:p>
        </w:tc>
      </w:tr>
      <w:tr>
        <w:trPr/>
        <w:tc>
          <w:tcPr>
            <w:tcW w:w="1605" w:type="dxa"/>
            <w:vMerge w:val="continue"/>
            <w:tcBorders>
              <w:start w:val="single" w:sz="2" w:space="0" w:color="000000"/>
              <w:bottom w:val="single" w:sz="2" w:space="0" w:color="000000"/>
            </w:tcBorders>
            <w:vAlign w:val="center"/>
          </w:tcPr>
          <w:p>
            <w:pPr>
              <w:pStyle w:val="Normal"/>
              <w:rPr/>
            </w:pPr>
            <w:r>
              <w:rPr/>
            </w:r>
          </w:p>
        </w:tc>
        <w:tc>
          <w:tcPr>
            <w:tcW w:w="2474" w:type="dxa"/>
            <w:tcBorders>
              <w:start w:val="single" w:sz="2" w:space="0" w:color="000000"/>
              <w:bottom w:val="single" w:sz="2" w:space="0" w:color="000000"/>
            </w:tcBorders>
          </w:tcPr>
          <w:p>
            <w:pPr>
              <w:pStyle w:val="Contenudetableau"/>
              <w:jc w:val="start"/>
              <w:rPr>
                <w:rFonts w:ascii="Calibri" w:hAnsi="Calibri"/>
                <w:sz w:val="28"/>
                <w:szCs w:val="28"/>
              </w:rPr>
            </w:pPr>
            <w:r>
              <w:rPr>
                <w:rFonts w:ascii="Calibri" w:hAnsi="Calibri"/>
                <w:sz w:val="28"/>
                <w:szCs w:val="28"/>
              </w:rPr>
              <w:t xml:space="preserve">Orange AD30 </w:t>
            </w:r>
          </w:p>
        </w:tc>
        <w:tc>
          <w:tcPr>
            <w:tcW w:w="74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1</w:t>
            </w:r>
          </w:p>
        </w:tc>
      </w:tr>
      <w:tr>
        <w:trPr/>
        <w:tc>
          <w:tcPr>
            <w:tcW w:w="1605" w:type="dxa"/>
            <w:tcBorders>
              <w:start w:val="single" w:sz="2" w:space="0" w:color="000000"/>
              <w:bottom w:val="single" w:sz="2" w:space="0" w:color="000000"/>
            </w:tcBorders>
          </w:tcPr>
          <w:p>
            <w:pPr>
              <w:pStyle w:val="Contenudetableau"/>
              <w:jc w:val="start"/>
              <w:rPr>
                <w:rFonts w:ascii="Calibri" w:hAnsi="Calibri"/>
                <w:b/>
                <w:bCs/>
                <w:sz w:val="28"/>
                <w:szCs w:val="28"/>
              </w:rPr>
            </w:pPr>
            <w:r>
              <w:rPr>
                <w:rFonts w:ascii="Calibri" w:hAnsi="Calibri"/>
                <w:b/>
                <w:bCs/>
                <w:sz w:val="28"/>
                <w:szCs w:val="28"/>
              </w:rPr>
              <w:t>Ampli Bass</w:t>
            </w:r>
          </w:p>
        </w:tc>
        <w:tc>
          <w:tcPr>
            <w:tcW w:w="2474" w:type="dxa"/>
            <w:tcBorders>
              <w:start w:val="single" w:sz="2" w:space="0" w:color="000000"/>
              <w:bottom w:val="single" w:sz="2" w:space="0" w:color="000000"/>
            </w:tcBorders>
          </w:tcPr>
          <w:p>
            <w:pPr>
              <w:pStyle w:val="Contenudetableau"/>
              <w:jc w:val="start"/>
              <w:rPr>
                <w:rFonts w:ascii="Calibri" w:hAnsi="Calibri"/>
                <w:sz w:val="28"/>
                <w:szCs w:val="28"/>
              </w:rPr>
            </w:pPr>
            <w:r>
              <w:rPr>
                <w:rFonts w:ascii="Calibri" w:hAnsi="Calibri"/>
                <w:sz w:val="28"/>
                <w:szCs w:val="28"/>
              </w:rPr>
              <w:t>Fender Rumble 100</w:t>
            </w:r>
          </w:p>
        </w:tc>
        <w:tc>
          <w:tcPr>
            <w:tcW w:w="740" w:type="dxa"/>
            <w:tcBorders>
              <w:start w:val="single" w:sz="2" w:space="0" w:color="000000"/>
              <w:bottom w:val="single" w:sz="2" w:space="0" w:color="000000"/>
              <w:end w:val="single" w:sz="2" w:space="0" w:color="000000"/>
            </w:tcBorders>
          </w:tcPr>
          <w:p>
            <w:pPr>
              <w:pStyle w:val="Contenudetableau"/>
              <w:jc w:val="start"/>
              <w:rPr>
                <w:rFonts w:ascii="Calibri" w:hAnsi="Calibri"/>
                <w:sz w:val="28"/>
                <w:szCs w:val="28"/>
              </w:rPr>
            </w:pPr>
            <w:r>
              <w:rPr>
                <w:rFonts w:ascii="Calibri" w:hAnsi="Calibri"/>
                <w:sz w:val="28"/>
                <w:szCs w:val="28"/>
              </w:rPr>
              <w:t>1</w:t>
            </w:r>
          </w:p>
        </w:tc>
      </w:tr>
      <w:tr>
        <w:trPr/>
        <w:tc>
          <w:tcPr>
            <w:tcW w:w="1605" w:type="dxa"/>
            <w:tcBorders>
              <w:start w:val="single" w:sz="2" w:space="0" w:color="000000"/>
              <w:bottom w:val="single" w:sz="2" w:space="0" w:color="000000"/>
            </w:tcBorders>
            <w:vAlign w:val="center"/>
          </w:tcPr>
          <w:p>
            <w:pPr>
              <w:pStyle w:val="Contenudetableau"/>
              <w:jc w:val="start"/>
              <w:rPr>
                <w:rFonts w:ascii="Calibri" w:hAnsi="Calibri"/>
                <w:b/>
                <w:bCs/>
                <w:sz w:val="28"/>
                <w:szCs w:val="28"/>
              </w:rPr>
            </w:pPr>
            <w:r>
              <w:rPr>
                <w:rFonts w:ascii="Calibri" w:hAnsi="Calibri"/>
                <w:b/>
                <w:bCs/>
                <w:sz w:val="28"/>
                <w:szCs w:val="28"/>
              </w:rPr>
              <w:t>Batterie</w:t>
            </w:r>
          </w:p>
        </w:tc>
        <w:tc>
          <w:tcPr>
            <w:tcW w:w="2474" w:type="dxa"/>
            <w:tcBorders>
              <w:start w:val="single" w:sz="2" w:space="0" w:color="000000"/>
              <w:bottom w:val="single" w:sz="2" w:space="0" w:color="000000"/>
            </w:tcBorders>
          </w:tcPr>
          <w:p>
            <w:pPr>
              <w:pStyle w:val="Contenudetableau"/>
              <w:jc w:val="start"/>
              <w:rPr>
                <w:rFonts w:ascii="Calibri" w:hAnsi="Calibri"/>
              </w:rPr>
            </w:pPr>
            <w:r>
              <w:rPr>
                <w:rFonts w:ascii="Calibri" w:hAnsi="Calibri"/>
                <w:sz w:val="28"/>
                <w:szCs w:val="28"/>
              </w:rPr>
              <w:t xml:space="preserve">Yamaha Birtch Custom </w:t>
            </w:r>
            <w:r>
              <w:rPr>
                <w:rFonts w:ascii="Calibri" w:hAnsi="Calibri"/>
                <w:i/>
                <w:iCs/>
              </w:rPr>
              <w:t>(Fûts :12''/13''/16''/22'' ,Snare Yamaha Steel Shell, Cymbales M</w:t>
            </w:r>
            <w:r>
              <w:rPr>
                <w:rFonts w:ascii="Calibri" w:hAnsi="Calibri"/>
                <w:i/>
                <w:iCs/>
              </w:rPr>
              <w:t xml:space="preserve">einl </w:t>
            </w:r>
            <w:r>
              <w:rPr>
                <w:rFonts w:ascii="Calibri" w:hAnsi="Calibri"/>
                <w:i/>
                <w:iCs/>
              </w:rPr>
              <w:t>/</w:t>
            </w:r>
            <w:r>
              <w:rPr>
                <w:rFonts w:ascii="Calibri" w:hAnsi="Calibri"/>
                <w:i/>
                <w:iCs/>
              </w:rPr>
              <w:t>Zildjian :</w:t>
            </w:r>
            <w:r>
              <w:rPr>
                <w:rFonts w:ascii="Calibri" w:hAnsi="Calibri"/>
                <w:i/>
                <w:iCs/>
              </w:rPr>
              <w:t xml:space="preserve"> hi-hat/1 crash/1 ride)</w:t>
            </w:r>
            <w:r>
              <w:rPr>
                <w:rFonts w:ascii="Calibri" w:hAnsi="Calibri"/>
              </w:rPr>
              <w:t xml:space="preserve"> </w:t>
            </w:r>
          </w:p>
        </w:tc>
        <w:tc>
          <w:tcPr>
            <w:tcW w:w="740" w:type="dxa"/>
            <w:tcBorders>
              <w:start w:val="single" w:sz="2" w:space="0" w:color="000000"/>
              <w:bottom w:val="single" w:sz="2" w:space="0" w:color="000000"/>
              <w:end w:val="single" w:sz="2" w:space="0" w:color="000000"/>
            </w:tcBorders>
            <w:vAlign w:val="center"/>
          </w:tcPr>
          <w:p>
            <w:pPr>
              <w:pStyle w:val="Contenudetableau"/>
              <w:jc w:val="start"/>
              <w:rPr>
                <w:rFonts w:ascii="Calibri" w:hAnsi="Calibri"/>
                <w:sz w:val="28"/>
                <w:szCs w:val="28"/>
              </w:rPr>
            </w:pPr>
            <w:r>
              <w:rPr>
                <w:rFonts w:ascii="Calibri" w:hAnsi="Calibri"/>
                <w:sz w:val="28"/>
                <w:szCs w:val="28"/>
              </w:rPr>
              <w:t>1</w:t>
            </w:r>
          </w:p>
          <w:p>
            <w:pPr>
              <w:pStyle w:val="Contenudetableau"/>
              <w:jc w:val="start"/>
              <w:rPr>
                <w:rFonts w:ascii="Calibri" w:hAnsi="Calibri"/>
                <w:sz w:val="28"/>
                <w:szCs w:val="28"/>
              </w:rPr>
            </w:pPr>
            <w:r>
              <w:rPr>
                <w:rFonts w:ascii="Calibri" w:hAnsi="Calibri"/>
                <w:sz w:val="28"/>
                <w:szCs w:val="28"/>
              </w:rPr>
            </w:r>
          </w:p>
        </w:tc>
      </w:tr>
    </w:tbl>
    <w:p>
      <w:pPr>
        <w:pStyle w:val="Normal"/>
        <w:jc w:val="start"/>
        <w:rPr>
          <w:rStyle w:val="Policepardfaut"/>
          <w:rFonts w:ascii="Calibri" w:hAnsi="Calibri"/>
        </w:rPr>
      </w:pPr>
      <w:r>
        <w:rPr>
          <w:rFonts w:ascii="Gentium Book Basic" w:hAnsi="Gentium Book Basic"/>
          <w:b w:val="false"/>
          <w:bCs w:val="false"/>
          <w:i/>
          <w:iCs/>
          <w:sz w:val="24"/>
          <w:szCs w:val="24"/>
        </w:rPr>
      </w:r>
    </w:p>
    <w:sectPr>
      <w:type w:val="nextPage"/>
      <w:pgSz w:w="11906" w:h="16838"/>
      <w:pgMar w:left="1134" w:right="1134" w:gutter="0" w:header="0" w:top="1134" w:footer="0" w:bottom="1134"/>
      <w:pgNumType w:fmt="decimal"/>
      <w:cols w:num="2" w:space="0" w:equalWidth="true" w:sep="false"/>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imes">
    <w:altName w:val="Times New Roman"/>
    <w:charset w:val="00" w:characterSet="windows-1252"/>
    <w:family w:val="auto"/>
    <w:pitch w:val="default"/>
  </w:font>
  <w:font w:name="OpenSymbol">
    <w:altName w:val="Arial Unicode MS"/>
    <w:charset w:val="02"/>
    <w:family w:val="auto"/>
    <w:pitch w:val="default"/>
  </w:font>
  <w:font w:name="HMVUVZ+Dax-Regular">
    <w:charset w:val="00" w:characterSet="windows-1252"/>
    <w:family w:val="roman"/>
    <w:pitch w:val="variable"/>
  </w:font>
  <w:font w:name="Segoe UI">
    <w:charset w:val="00" w:characterSet="windows-1252"/>
    <w:family w:val="swiss"/>
    <w:pitch w:val="variable"/>
  </w:font>
  <w:font w:name="StarSymbol">
    <w:altName w:val="Arial Unicode MS"/>
    <w:charset w:val="02"/>
    <w:family w:val="auto"/>
    <w:pitch w:val="default"/>
  </w:font>
  <w:font w:name="Liberation Sans">
    <w:altName w:val="Arial"/>
    <w:charset w:val="00" w:characterSet="windows-1252"/>
    <w:family w:val="swiss"/>
    <w:pitch w:val="variable"/>
  </w:font>
  <w:font w:name="Gentium Book Basic">
    <w:charset w:val="00" w:characterSet="windows-1252"/>
    <w:family w:val="auto"/>
    <w:pitch w:val="variable"/>
  </w:font>
  <w:font w:name="Calibri">
    <w:charset w:val="00" w:characterSet="windows-1252"/>
    <w:family w:val="swiss"/>
    <w:pitch w:val="variable"/>
  </w:font>
  <w:font w:name="Symbol">
    <w:charset w:val="02"/>
    <w:family w:val="auto"/>
    <w:pitch w:val="default"/>
  </w:font>
  <w:font w:name="OpenSymbol">
    <w:altName w:val="Arial Unicode MS"/>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pStyle w:val="Heading3"/>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
      <w:lvlJc w:val="start"/>
      <w:pPr>
        <w:tabs>
          <w:tab w:val="num" w:pos="0"/>
        </w:tabs>
        <w:ind w:start="1080" w:hanging="360"/>
      </w:pPr>
      <w:rPr>
        <w:rFonts w:ascii="OpenSymbol" w:hAnsi="OpenSymbol" w:cs="OpenSymbol" w:hint="default"/>
      </w:rPr>
    </w:lvl>
    <w:lvl w:ilvl="2">
      <w:start w:val="1"/>
      <w:numFmt w:val="bullet"/>
      <w:lvlText w:val="▪"/>
      <w:lvlJc w:val="start"/>
      <w:pPr>
        <w:tabs>
          <w:tab w:val="num" w:pos="0"/>
        </w:tabs>
        <w:ind w:start="1440" w:hanging="360"/>
      </w:pPr>
      <w:rPr>
        <w:rFonts w:ascii="OpenSymbol" w:hAnsi="OpenSymbol" w:cs="OpenSymbol" w:hint="default"/>
      </w:rPr>
    </w:lvl>
    <w:lvl w:ilvl="3">
      <w:start w:val="1"/>
      <w:numFmt w:val="bullet"/>
      <w:lvlText w:val=""/>
      <w:lvlJc w:val="start"/>
      <w:pPr>
        <w:tabs>
          <w:tab w:val="num" w:pos="0"/>
        </w:tabs>
        <w:ind w:start="1800" w:hanging="360"/>
      </w:pPr>
      <w:rPr>
        <w:rFonts w:ascii="Symbol" w:hAnsi="Symbol" w:cs="Symbol" w:hint="default"/>
      </w:rPr>
    </w:lvl>
    <w:lvl w:ilvl="4">
      <w:start w:val="1"/>
      <w:numFmt w:val="bullet"/>
      <w:lvlText w:val="◦"/>
      <w:lvlJc w:val="start"/>
      <w:pPr>
        <w:tabs>
          <w:tab w:val="num" w:pos="0"/>
        </w:tabs>
        <w:ind w:start="2160" w:hanging="360"/>
      </w:pPr>
      <w:rPr>
        <w:rFonts w:ascii="OpenSymbol" w:hAnsi="OpenSymbol" w:cs="OpenSymbol" w:hint="default"/>
      </w:rPr>
    </w:lvl>
    <w:lvl w:ilvl="5">
      <w:start w:val="1"/>
      <w:numFmt w:val="bullet"/>
      <w:lvlText w:val="▪"/>
      <w:lvlJc w:val="start"/>
      <w:pPr>
        <w:tabs>
          <w:tab w:val="num" w:pos="0"/>
        </w:tabs>
        <w:ind w:start="2520" w:hanging="360"/>
      </w:pPr>
      <w:rPr>
        <w:rFonts w:ascii="OpenSymbol" w:hAnsi="OpenSymbol" w:cs="OpenSymbol" w:hint="default"/>
      </w:rPr>
    </w:lvl>
    <w:lvl w:ilvl="6">
      <w:start w:val="1"/>
      <w:numFmt w:val="bullet"/>
      <w:lvlText w:val=""/>
      <w:lvlJc w:val="start"/>
      <w:pPr>
        <w:tabs>
          <w:tab w:val="num" w:pos="0"/>
        </w:tabs>
        <w:ind w:start="2880" w:hanging="360"/>
      </w:pPr>
      <w:rPr>
        <w:rFonts w:ascii="Symbol" w:hAnsi="Symbol" w:cs="Symbol" w:hint="default"/>
      </w:rPr>
    </w:lvl>
    <w:lvl w:ilvl="7">
      <w:start w:val="1"/>
      <w:numFmt w:val="bullet"/>
      <w:lvlText w:val="◦"/>
      <w:lvlJc w:val="start"/>
      <w:pPr>
        <w:tabs>
          <w:tab w:val="num" w:pos="0"/>
        </w:tabs>
        <w:ind w:start="3240" w:hanging="360"/>
      </w:pPr>
      <w:rPr>
        <w:rFonts w:ascii="OpenSymbol" w:hAnsi="OpenSymbol" w:cs="OpenSymbol" w:hint="default"/>
      </w:rPr>
    </w:lvl>
    <w:lvl w:ilvl="8">
      <w:start w:val="1"/>
      <w:numFmt w:val="bullet"/>
      <w:lvlText w:val="▪"/>
      <w:lvlJc w:val="start"/>
      <w:pPr>
        <w:tabs>
          <w:tab w:val="num" w:pos="0"/>
        </w:tabs>
        <w:ind w:start="3600" w:hanging="360"/>
      </w:pPr>
      <w:rPr>
        <w:rFonts w:ascii="OpenSymbol" w:hAnsi="OpenSymbol" w:cs="OpenSymbol" w:hint="default"/>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
      <w:lvlJc w:val="start"/>
      <w:pPr>
        <w:tabs>
          <w:tab w:val="num" w:pos="0"/>
        </w:tabs>
        <w:ind w:start="1080" w:hanging="360"/>
      </w:pPr>
      <w:rPr>
        <w:rFonts w:ascii="OpenSymbol" w:hAnsi="OpenSymbol" w:cs="OpenSymbol" w:hint="default"/>
      </w:rPr>
    </w:lvl>
    <w:lvl w:ilvl="2">
      <w:start w:val="1"/>
      <w:numFmt w:val="bullet"/>
      <w:lvlText w:val="▪"/>
      <w:lvlJc w:val="start"/>
      <w:pPr>
        <w:tabs>
          <w:tab w:val="num" w:pos="0"/>
        </w:tabs>
        <w:ind w:start="1440" w:hanging="360"/>
      </w:pPr>
      <w:rPr>
        <w:rFonts w:ascii="OpenSymbol" w:hAnsi="OpenSymbol" w:cs="OpenSymbol" w:hint="default"/>
      </w:rPr>
    </w:lvl>
    <w:lvl w:ilvl="3">
      <w:start w:val="1"/>
      <w:numFmt w:val="bullet"/>
      <w:lvlText w:val=""/>
      <w:lvlJc w:val="start"/>
      <w:pPr>
        <w:tabs>
          <w:tab w:val="num" w:pos="0"/>
        </w:tabs>
        <w:ind w:start="1800" w:hanging="360"/>
      </w:pPr>
      <w:rPr>
        <w:rFonts w:ascii="Symbol" w:hAnsi="Symbol" w:cs="Symbol" w:hint="default"/>
      </w:rPr>
    </w:lvl>
    <w:lvl w:ilvl="4">
      <w:start w:val="1"/>
      <w:numFmt w:val="bullet"/>
      <w:lvlText w:val="◦"/>
      <w:lvlJc w:val="start"/>
      <w:pPr>
        <w:tabs>
          <w:tab w:val="num" w:pos="0"/>
        </w:tabs>
        <w:ind w:start="2160" w:hanging="360"/>
      </w:pPr>
      <w:rPr>
        <w:rFonts w:ascii="OpenSymbol" w:hAnsi="OpenSymbol" w:cs="OpenSymbol" w:hint="default"/>
      </w:rPr>
    </w:lvl>
    <w:lvl w:ilvl="5">
      <w:start w:val="1"/>
      <w:numFmt w:val="bullet"/>
      <w:lvlText w:val="▪"/>
      <w:lvlJc w:val="start"/>
      <w:pPr>
        <w:tabs>
          <w:tab w:val="num" w:pos="0"/>
        </w:tabs>
        <w:ind w:start="2520" w:hanging="360"/>
      </w:pPr>
      <w:rPr>
        <w:rFonts w:ascii="OpenSymbol" w:hAnsi="OpenSymbol" w:cs="OpenSymbol" w:hint="default"/>
      </w:rPr>
    </w:lvl>
    <w:lvl w:ilvl="6">
      <w:start w:val="1"/>
      <w:numFmt w:val="bullet"/>
      <w:lvlText w:val=""/>
      <w:lvlJc w:val="start"/>
      <w:pPr>
        <w:tabs>
          <w:tab w:val="num" w:pos="0"/>
        </w:tabs>
        <w:ind w:start="2880" w:hanging="360"/>
      </w:pPr>
      <w:rPr>
        <w:rFonts w:ascii="Symbol" w:hAnsi="Symbol" w:cs="Symbol" w:hint="default"/>
      </w:rPr>
    </w:lvl>
    <w:lvl w:ilvl="7">
      <w:start w:val="1"/>
      <w:numFmt w:val="bullet"/>
      <w:lvlText w:val="◦"/>
      <w:lvlJc w:val="start"/>
      <w:pPr>
        <w:tabs>
          <w:tab w:val="num" w:pos="0"/>
        </w:tabs>
        <w:ind w:start="3240" w:hanging="360"/>
      </w:pPr>
      <w:rPr>
        <w:rFonts w:ascii="OpenSymbol" w:hAnsi="OpenSymbol" w:cs="OpenSymbol" w:hint="default"/>
      </w:rPr>
    </w:lvl>
    <w:lvl w:ilvl="8">
      <w:start w:val="1"/>
      <w:numFmt w:val="bullet"/>
      <w:lvlText w:val="▪"/>
      <w:lvlJc w:val="start"/>
      <w:pPr>
        <w:tabs>
          <w:tab w:val="num" w:pos="0"/>
        </w:tabs>
        <w:ind w:start="3600" w:hanging="360"/>
      </w:pPr>
      <w:rPr>
        <w:rFonts w:ascii="OpenSymbol" w:hAnsi="OpenSymbol" w:cs="OpenSymbol"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
      <w:lvlJc w:val="start"/>
      <w:pPr>
        <w:tabs>
          <w:tab w:val="num" w:pos="0"/>
        </w:tabs>
        <w:ind w:start="1080" w:hanging="360"/>
      </w:pPr>
      <w:rPr>
        <w:rFonts w:ascii="OpenSymbol" w:hAnsi="OpenSymbol" w:cs="OpenSymbol" w:hint="default"/>
      </w:rPr>
    </w:lvl>
    <w:lvl w:ilvl="2">
      <w:start w:val="1"/>
      <w:numFmt w:val="bullet"/>
      <w:lvlText w:val="▪"/>
      <w:lvlJc w:val="start"/>
      <w:pPr>
        <w:tabs>
          <w:tab w:val="num" w:pos="0"/>
        </w:tabs>
        <w:ind w:start="1440" w:hanging="360"/>
      </w:pPr>
      <w:rPr>
        <w:rFonts w:ascii="OpenSymbol" w:hAnsi="OpenSymbol" w:cs="OpenSymbol" w:hint="default"/>
      </w:rPr>
    </w:lvl>
    <w:lvl w:ilvl="3">
      <w:start w:val="1"/>
      <w:numFmt w:val="bullet"/>
      <w:lvlText w:val=""/>
      <w:lvlJc w:val="start"/>
      <w:pPr>
        <w:tabs>
          <w:tab w:val="num" w:pos="0"/>
        </w:tabs>
        <w:ind w:start="1800" w:hanging="360"/>
      </w:pPr>
      <w:rPr>
        <w:rFonts w:ascii="Symbol" w:hAnsi="Symbol" w:cs="Symbol" w:hint="default"/>
      </w:rPr>
    </w:lvl>
    <w:lvl w:ilvl="4">
      <w:start w:val="1"/>
      <w:numFmt w:val="bullet"/>
      <w:lvlText w:val="◦"/>
      <w:lvlJc w:val="start"/>
      <w:pPr>
        <w:tabs>
          <w:tab w:val="num" w:pos="0"/>
        </w:tabs>
        <w:ind w:start="2160" w:hanging="360"/>
      </w:pPr>
      <w:rPr>
        <w:rFonts w:ascii="OpenSymbol" w:hAnsi="OpenSymbol" w:cs="OpenSymbol" w:hint="default"/>
      </w:rPr>
    </w:lvl>
    <w:lvl w:ilvl="5">
      <w:start w:val="1"/>
      <w:numFmt w:val="bullet"/>
      <w:lvlText w:val="▪"/>
      <w:lvlJc w:val="start"/>
      <w:pPr>
        <w:tabs>
          <w:tab w:val="num" w:pos="0"/>
        </w:tabs>
        <w:ind w:start="2520" w:hanging="360"/>
      </w:pPr>
      <w:rPr>
        <w:rFonts w:ascii="OpenSymbol" w:hAnsi="OpenSymbol" w:cs="OpenSymbol" w:hint="default"/>
      </w:rPr>
    </w:lvl>
    <w:lvl w:ilvl="6">
      <w:start w:val="1"/>
      <w:numFmt w:val="bullet"/>
      <w:lvlText w:val=""/>
      <w:lvlJc w:val="start"/>
      <w:pPr>
        <w:tabs>
          <w:tab w:val="num" w:pos="0"/>
        </w:tabs>
        <w:ind w:start="2880" w:hanging="360"/>
      </w:pPr>
      <w:rPr>
        <w:rFonts w:ascii="Symbol" w:hAnsi="Symbol" w:cs="Symbol" w:hint="default"/>
      </w:rPr>
    </w:lvl>
    <w:lvl w:ilvl="7">
      <w:start w:val="1"/>
      <w:numFmt w:val="bullet"/>
      <w:lvlText w:val="◦"/>
      <w:lvlJc w:val="start"/>
      <w:pPr>
        <w:tabs>
          <w:tab w:val="num" w:pos="0"/>
        </w:tabs>
        <w:ind w:start="3240" w:hanging="360"/>
      </w:pPr>
      <w:rPr>
        <w:rFonts w:ascii="OpenSymbol" w:hAnsi="OpenSymbol" w:cs="OpenSymbol" w:hint="default"/>
      </w:rPr>
    </w:lvl>
    <w:lvl w:ilvl="8">
      <w:start w:val="1"/>
      <w:numFmt w:val="bullet"/>
      <w:lvlText w:val="▪"/>
      <w:lvlJc w:val="start"/>
      <w:pPr>
        <w:tabs>
          <w:tab w:val="num" w:pos="0"/>
        </w:tabs>
        <w:ind w:start="3600" w:hanging="360"/>
      </w:pPr>
      <w:rPr>
        <w:rFonts w:ascii="OpenSymbol" w:hAnsi="OpenSymbol" w:cs="OpenSymbol" w:hint="default"/>
      </w:rPr>
    </w:lvl>
  </w:abstractNum>
  <w:abstractNum w:abstractNumId="5">
    <w:lvl w:ilvl="0">
      <w:start w:val="1"/>
      <w:numFmt w:val="bullet"/>
      <w:lvlText w:val=""/>
      <w:lvlJc w:val="start"/>
      <w:pPr>
        <w:tabs>
          <w:tab w:val="num" w:pos="0"/>
        </w:tabs>
        <w:ind w:start="720" w:hanging="360"/>
      </w:pPr>
      <w:rPr>
        <w:rFonts w:ascii="Symbol" w:hAnsi="Symbol" w:cs="Symbol" w:hint="default"/>
      </w:rPr>
    </w:lvl>
    <w:lvl w:ilvl="1">
      <w:start w:val="1"/>
      <w:numFmt w:val="bullet"/>
      <w:lvlText w:val=""/>
      <w:lvlJc w:val="start"/>
      <w:pPr>
        <w:tabs>
          <w:tab w:val="num" w:pos="0"/>
        </w:tabs>
        <w:ind w:start="1080" w:hanging="360"/>
      </w:pPr>
      <w:rPr>
        <w:rFonts w:ascii="Symbol" w:hAnsi="Symbol" w:cs="Symbol" w:hint="default"/>
      </w:rPr>
    </w:lvl>
    <w:lvl w:ilvl="2">
      <w:start w:val="1"/>
      <w:numFmt w:val="bullet"/>
      <w:lvlText w:val=""/>
      <w:lvlJc w:val="start"/>
      <w:pPr>
        <w:tabs>
          <w:tab w:val="num" w:pos="0"/>
        </w:tabs>
        <w:ind w:start="1440" w:hanging="360"/>
      </w:pPr>
      <w:rPr>
        <w:rFonts w:ascii="Symbol" w:hAnsi="Symbol" w:cs="Symbol" w:hint="default"/>
      </w:rPr>
    </w:lvl>
    <w:lvl w:ilvl="3">
      <w:start w:val="1"/>
      <w:numFmt w:val="bullet"/>
      <w:lvlText w:val=""/>
      <w:lvlJc w:val="start"/>
      <w:pPr>
        <w:tabs>
          <w:tab w:val="num" w:pos="0"/>
        </w:tabs>
        <w:ind w:start="1800" w:hanging="360"/>
      </w:pPr>
      <w:rPr>
        <w:rFonts w:ascii="Symbol" w:hAnsi="Symbol" w:cs="Symbol" w:hint="default"/>
      </w:rPr>
    </w:lvl>
    <w:lvl w:ilvl="4">
      <w:start w:val="1"/>
      <w:numFmt w:val="bullet"/>
      <w:lvlText w:val=""/>
      <w:lvlJc w:val="start"/>
      <w:pPr>
        <w:tabs>
          <w:tab w:val="num" w:pos="0"/>
        </w:tabs>
        <w:ind w:start="2160" w:hanging="360"/>
      </w:pPr>
      <w:rPr>
        <w:rFonts w:ascii="Symbol" w:hAnsi="Symbol" w:cs="Symbol" w:hint="default"/>
      </w:rPr>
    </w:lvl>
    <w:lvl w:ilvl="5">
      <w:start w:val="1"/>
      <w:numFmt w:val="bullet"/>
      <w:lvlText w:val=""/>
      <w:lvlJc w:val="start"/>
      <w:pPr>
        <w:tabs>
          <w:tab w:val="num" w:pos="0"/>
        </w:tabs>
        <w:ind w:start="2520" w:hanging="360"/>
      </w:pPr>
      <w:rPr>
        <w:rFonts w:ascii="Symbol" w:hAnsi="Symbol" w:cs="Symbol" w:hint="default"/>
      </w:rPr>
    </w:lvl>
    <w:lvl w:ilvl="6">
      <w:start w:val="1"/>
      <w:numFmt w:val="bullet"/>
      <w:lvlText w:val=""/>
      <w:lvlJc w:val="start"/>
      <w:pPr>
        <w:tabs>
          <w:tab w:val="num" w:pos="0"/>
        </w:tabs>
        <w:ind w:start="2880" w:hanging="360"/>
      </w:pPr>
      <w:rPr>
        <w:rFonts w:ascii="Symbol" w:hAnsi="Symbol" w:cs="Symbol" w:hint="default"/>
      </w:rPr>
    </w:lvl>
    <w:lvl w:ilvl="7">
      <w:start w:val="1"/>
      <w:numFmt w:val="bullet"/>
      <w:lvlText w:val=""/>
      <w:lvlJc w:val="start"/>
      <w:pPr>
        <w:tabs>
          <w:tab w:val="num" w:pos="0"/>
        </w:tabs>
        <w:ind w:start="3240" w:hanging="360"/>
      </w:pPr>
      <w:rPr>
        <w:rFonts w:ascii="Symbol" w:hAnsi="Symbol" w:cs="Symbol" w:hint="default"/>
      </w:rPr>
    </w:lvl>
    <w:lvl w:ilvl="8">
      <w:start w:val="1"/>
      <w:numFmt w:val="bullet"/>
      <w:lvlText w:val=""/>
      <w:lvlJc w:val="start"/>
      <w:pPr>
        <w:tabs>
          <w:tab w:val="num" w:pos="0"/>
        </w:tabs>
        <w:ind w:start="3600" w:hanging="360"/>
      </w:pPr>
      <w:rPr>
        <w:rFonts w:ascii="Symbol" w:hAnsi="Symbol" w:cs="Symbol" w:hint="default"/>
      </w:rPr>
    </w:lvl>
  </w:abstractNum>
  <w:abstractNum w:abstractNumId="6">
    <w:lvl w:ilvl="0">
      <w:start w:val="1"/>
      <w:numFmt w:val="bullet"/>
      <w:lvlText w:val=""/>
      <w:lvlJc w:val="start"/>
      <w:pPr>
        <w:tabs>
          <w:tab w:val="num" w:pos="0"/>
        </w:tabs>
        <w:ind w:start="720" w:hanging="360"/>
      </w:pPr>
      <w:rPr>
        <w:rFonts w:ascii="Symbol" w:hAnsi="Symbol" w:cs="Symbol" w:hint="default"/>
      </w:rPr>
    </w:lvl>
    <w:lvl w:ilvl="1">
      <w:start w:val="1"/>
      <w:numFmt w:val="bullet"/>
      <w:lvlText w:val=""/>
      <w:lvlJc w:val="start"/>
      <w:pPr>
        <w:tabs>
          <w:tab w:val="num" w:pos="0"/>
        </w:tabs>
        <w:ind w:start="1080" w:hanging="360"/>
      </w:pPr>
      <w:rPr>
        <w:rFonts w:ascii="Symbol" w:hAnsi="Symbol" w:cs="Symbol" w:hint="default"/>
      </w:rPr>
    </w:lvl>
    <w:lvl w:ilvl="2">
      <w:start w:val="1"/>
      <w:numFmt w:val="bullet"/>
      <w:lvlText w:val=""/>
      <w:lvlJc w:val="start"/>
      <w:pPr>
        <w:tabs>
          <w:tab w:val="num" w:pos="0"/>
        </w:tabs>
        <w:ind w:start="1440" w:hanging="360"/>
      </w:pPr>
      <w:rPr>
        <w:rFonts w:ascii="Symbol" w:hAnsi="Symbol" w:cs="Symbol" w:hint="default"/>
      </w:rPr>
    </w:lvl>
    <w:lvl w:ilvl="3">
      <w:start w:val="1"/>
      <w:numFmt w:val="bullet"/>
      <w:lvlText w:val=""/>
      <w:lvlJc w:val="start"/>
      <w:pPr>
        <w:tabs>
          <w:tab w:val="num" w:pos="0"/>
        </w:tabs>
        <w:ind w:start="1800" w:hanging="360"/>
      </w:pPr>
      <w:rPr>
        <w:rFonts w:ascii="Symbol" w:hAnsi="Symbol" w:cs="Symbol" w:hint="default"/>
      </w:rPr>
    </w:lvl>
    <w:lvl w:ilvl="4">
      <w:start w:val="1"/>
      <w:numFmt w:val="bullet"/>
      <w:lvlText w:val=""/>
      <w:lvlJc w:val="start"/>
      <w:pPr>
        <w:tabs>
          <w:tab w:val="num" w:pos="0"/>
        </w:tabs>
        <w:ind w:start="2160" w:hanging="360"/>
      </w:pPr>
      <w:rPr>
        <w:rFonts w:ascii="Symbol" w:hAnsi="Symbol" w:cs="Symbol" w:hint="default"/>
      </w:rPr>
    </w:lvl>
    <w:lvl w:ilvl="5">
      <w:start w:val="1"/>
      <w:numFmt w:val="bullet"/>
      <w:lvlText w:val=""/>
      <w:lvlJc w:val="start"/>
      <w:pPr>
        <w:tabs>
          <w:tab w:val="num" w:pos="0"/>
        </w:tabs>
        <w:ind w:start="2520" w:hanging="360"/>
      </w:pPr>
      <w:rPr>
        <w:rFonts w:ascii="Symbol" w:hAnsi="Symbol" w:cs="Symbol" w:hint="default"/>
      </w:rPr>
    </w:lvl>
    <w:lvl w:ilvl="6">
      <w:start w:val="1"/>
      <w:numFmt w:val="bullet"/>
      <w:lvlText w:val=""/>
      <w:lvlJc w:val="start"/>
      <w:pPr>
        <w:tabs>
          <w:tab w:val="num" w:pos="0"/>
        </w:tabs>
        <w:ind w:start="2880" w:hanging="360"/>
      </w:pPr>
      <w:rPr>
        <w:rFonts w:ascii="Symbol" w:hAnsi="Symbol" w:cs="Symbol" w:hint="default"/>
      </w:rPr>
    </w:lvl>
    <w:lvl w:ilvl="7">
      <w:start w:val="1"/>
      <w:numFmt w:val="bullet"/>
      <w:lvlText w:val=""/>
      <w:lvlJc w:val="start"/>
      <w:pPr>
        <w:tabs>
          <w:tab w:val="num" w:pos="0"/>
        </w:tabs>
        <w:ind w:start="3240" w:hanging="360"/>
      </w:pPr>
      <w:rPr>
        <w:rFonts w:ascii="Symbol" w:hAnsi="Symbol" w:cs="Symbol" w:hint="default"/>
      </w:rPr>
    </w:lvl>
    <w:lvl w:ilvl="8">
      <w:start w:val="1"/>
      <w:numFmt w:val="bullet"/>
      <w:lvlText w:val=""/>
      <w:lvlJc w:val="start"/>
      <w:pPr>
        <w:tabs>
          <w:tab w:val="num" w:pos="0"/>
        </w:tabs>
        <w:ind w:start="3600" w:hanging="360"/>
      </w:pPr>
      <w:rPr>
        <w:rFonts w:ascii="Symbol" w:hAnsi="Symbol" w:cs="Symbol" w:hint="default"/>
      </w:rPr>
    </w:lvl>
  </w:abstractNum>
  <w:abstractNum w:abstractNumId="7">
    <w:lvl w:ilvl="0">
      <w:start w:val="1"/>
      <w:numFmt w:val="bullet"/>
      <w:lvlText w:val=""/>
      <w:lvlJc w:val="start"/>
      <w:pPr>
        <w:tabs>
          <w:tab w:val="num" w:pos="0"/>
        </w:tabs>
        <w:ind w:start="720" w:hanging="360"/>
      </w:pPr>
      <w:rPr>
        <w:rFonts w:ascii="Symbol" w:hAnsi="Symbol" w:cs="Symbol" w:hint="default"/>
      </w:rPr>
    </w:lvl>
    <w:lvl w:ilvl="1">
      <w:start w:val="1"/>
      <w:numFmt w:val="bullet"/>
      <w:lvlText w:val=""/>
      <w:lvlJc w:val="start"/>
      <w:pPr>
        <w:tabs>
          <w:tab w:val="num" w:pos="0"/>
        </w:tabs>
        <w:ind w:start="1080" w:hanging="360"/>
      </w:pPr>
      <w:rPr>
        <w:rFonts w:ascii="Symbol" w:hAnsi="Symbol" w:cs="Symbol" w:hint="default"/>
      </w:rPr>
    </w:lvl>
    <w:lvl w:ilvl="2">
      <w:start w:val="1"/>
      <w:numFmt w:val="bullet"/>
      <w:lvlText w:val=""/>
      <w:lvlJc w:val="start"/>
      <w:pPr>
        <w:tabs>
          <w:tab w:val="num" w:pos="0"/>
        </w:tabs>
        <w:ind w:start="1440" w:hanging="360"/>
      </w:pPr>
      <w:rPr>
        <w:rFonts w:ascii="Symbol" w:hAnsi="Symbol" w:cs="Symbol" w:hint="default"/>
      </w:rPr>
    </w:lvl>
    <w:lvl w:ilvl="3">
      <w:start w:val="1"/>
      <w:numFmt w:val="bullet"/>
      <w:lvlText w:val=""/>
      <w:lvlJc w:val="start"/>
      <w:pPr>
        <w:tabs>
          <w:tab w:val="num" w:pos="0"/>
        </w:tabs>
        <w:ind w:start="1800" w:hanging="360"/>
      </w:pPr>
      <w:rPr>
        <w:rFonts w:ascii="Symbol" w:hAnsi="Symbol" w:cs="Symbol" w:hint="default"/>
      </w:rPr>
    </w:lvl>
    <w:lvl w:ilvl="4">
      <w:start w:val="1"/>
      <w:numFmt w:val="bullet"/>
      <w:lvlText w:val=""/>
      <w:lvlJc w:val="start"/>
      <w:pPr>
        <w:tabs>
          <w:tab w:val="num" w:pos="0"/>
        </w:tabs>
        <w:ind w:start="2160" w:hanging="360"/>
      </w:pPr>
      <w:rPr>
        <w:rFonts w:ascii="Symbol" w:hAnsi="Symbol" w:cs="Symbol" w:hint="default"/>
      </w:rPr>
    </w:lvl>
    <w:lvl w:ilvl="5">
      <w:start w:val="1"/>
      <w:numFmt w:val="bullet"/>
      <w:lvlText w:val=""/>
      <w:lvlJc w:val="start"/>
      <w:pPr>
        <w:tabs>
          <w:tab w:val="num" w:pos="0"/>
        </w:tabs>
        <w:ind w:start="2520" w:hanging="360"/>
      </w:pPr>
      <w:rPr>
        <w:rFonts w:ascii="Symbol" w:hAnsi="Symbol" w:cs="Symbol" w:hint="default"/>
      </w:rPr>
    </w:lvl>
    <w:lvl w:ilvl="6">
      <w:start w:val="1"/>
      <w:numFmt w:val="bullet"/>
      <w:lvlText w:val=""/>
      <w:lvlJc w:val="start"/>
      <w:pPr>
        <w:tabs>
          <w:tab w:val="num" w:pos="0"/>
        </w:tabs>
        <w:ind w:start="2880" w:hanging="360"/>
      </w:pPr>
      <w:rPr>
        <w:rFonts w:ascii="Symbol" w:hAnsi="Symbol" w:cs="Symbol" w:hint="default"/>
      </w:rPr>
    </w:lvl>
    <w:lvl w:ilvl="7">
      <w:start w:val="1"/>
      <w:numFmt w:val="bullet"/>
      <w:lvlText w:val=""/>
      <w:lvlJc w:val="start"/>
      <w:pPr>
        <w:tabs>
          <w:tab w:val="num" w:pos="0"/>
        </w:tabs>
        <w:ind w:start="3240" w:hanging="360"/>
      </w:pPr>
      <w:rPr>
        <w:rFonts w:ascii="Symbol" w:hAnsi="Symbol" w:cs="Symbol" w:hint="default"/>
      </w:rPr>
    </w:lvl>
    <w:lvl w:ilvl="8">
      <w:start w:val="1"/>
      <w:numFmt w:val="bullet"/>
      <w:lvlText w:val=""/>
      <w:lvlJc w:val="start"/>
      <w:pPr>
        <w:tabs>
          <w:tab w:val="num" w:pos="0"/>
        </w:tabs>
        <w:ind w:start="3600" w:hanging="360"/>
      </w:pPr>
      <w:rPr>
        <w:rFonts w:ascii="Symbol" w:hAnsi="Symbol" w:cs="Symbol" w:hint="default"/>
      </w:rPr>
    </w:lvl>
  </w:abstractNum>
  <w:abstractNum w:abstractNumId="8">
    <w:lvl w:ilvl="0">
      <w:start w:val="1"/>
      <w:numFmt w:val="bullet"/>
      <w:lvlText w:val=""/>
      <w:lvlJc w:val="start"/>
      <w:pPr>
        <w:tabs>
          <w:tab w:val="num" w:pos="0"/>
        </w:tabs>
        <w:ind w:start="720" w:hanging="360"/>
      </w:pPr>
      <w:rPr>
        <w:rFonts w:ascii="Symbol" w:hAnsi="Symbol" w:cs="Symbol" w:hint="default"/>
      </w:rPr>
    </w:lvl>
    <w:lvl w:ilvl="1">
      <w:start w:val="1"/>
      <w:numFmt w:val="bullet"/>
      <w:lvlText w:val="◦"/>
      <w:lvlJc w:val="start"/>
      <w:pPr>
        <w:tabs>
          <w:tab w:val="num" w:pos="0"/>
        </w:tabs>
        <w:ind w:start="1080" w:hanging="360"/>
      </w:pPr>
      <w:rPr>
        <w:rFonts w:ascii="OpenSymbol" w:hAnsi="OpenSymbol" w:cs="OpenSymbol" w:hint="default"/>
      </w:rPr>
    </w:lvl>
    <w:lvl w:ilvl="2">
      <w:start w:val="1"/>
      <w:numFmt w:val="bullet"/>
      <w:lvlText w:val="▪"/>
      <w:lvlJc w:val="start"/>
      <w:pPr>
        <w:tabs>
          <w:tab w:val="num" w:pos="0"/>
        </w:tabs>
        <w:ind w:start="1440" w:hanging="360"/>
      </w:pPr>
      <w:rPr>
        <w:rFonts w:ascii="OpenSymbol" w:hAnsi="OpenSymbol" w:cs="OpenSymbol" w:hint="default"/>
      </w:rPr>
    </w:lvl>
    <w:lvl w:ilvl="3">
      <w:start w:val="1"/>
      <w:numFmt w:val="bullet"/>
      <w:lvlText w:val=""/>
      <w:lvlJc w:val="start"/>
      <w:pPr>
        <w:tabs>
          <w:tab w:val="num" w:pos="0"/>
        </w:tabs>
        <w:ind w:start="1800" w:hanging="360"/>
      </w:pPr>
      <w:rPr>
        <w:rFonts w:ascii="Symbol" w:hAnsi="Symbol" w:cs="Symbol" w:hint="default"/>
      </w:rPr>
    </w:lvl>
    <w:lvl w:ilvl="4">
      <w:start w:val="1"/>
      <w:numFmt w:val="bullet"/>
      <w:lvlText w:val="◦"/>
      <w:lvlJc w:val="start"/>
      <w:pPr>
        <w:tabs>
          <w:tab w:val="num" w:pos="0"/>
        </w:tabs>
        <w:ind w:start="2160" w:hanging="360"/>
      </w:pPr>
      <w:rPr>
        <w:rFonts w:ascii="OpenSymbol" w:hAnsi="OpenSymbol" w:cs="OpenSymbol" w:hint="default"/>
      </w:rPr>
    </w:lvl>
    <w:lvl w:ilvl="5">
      <w:start w:val="1"/>
      <w:numFmt w:val="bullet"/>
      <w:lvlText w:val="▪"/>
      <w:lvlJc w:val="start"/>
      <w:pPr>
        <w:tabs>
          <w:tab w:val="num" w:pos="0"/>
        </w:tabs>
        <w:ind w:start="2520" w:hanging="360"/>
      </w:pPr>
      <w:rPr>
        <w:rFonts w:ascii="OpenSymbol" w:hAnsi="OpenSymbol" w:cs="OpenSymbol" w:hint="default"/>
      </w:rPr>
    </w:lvl>
    <w:lvl w:ilvl="6">
      <w:start w:val="1"/>
      <w:numFmt w:val="bullet"/>
      <w:lvlText w:val=""/>
      <w:lvlJc w:val="start"/>
      <w:pPr>
        <w:tabs>
          <w:tab w:val="num" w:pos="0"/>
        </w:tabs>
        <w:ind w:start="2880" w:hanging="360"/>
      </w:pPr>
      <w:rPr>
        <w:rFonts w:ascii="Symbol" w:hAnsi="Symbol" w:cs="Symbol" w:hint="default"/>
      </w:rPr>
    </w:lvl>
    <w:lvl w:ilvl="7">
      <w:start w:val="1"/>
      <w:numFmt w:val="bullet"/>
      <w:lvlText w:val="◦"/>
      <w:lvlJc w:val="start"/>
      <w:pPr>
        <w:tabs>
          <w:tab w:val="num" w:pos="0"/>
        </w:tabs>
        <w:ind w:start="3240" w:hanging="360"/>
      </w:pPr>
      <w:rPr>
        <w:rFonts w:ascii="OpenSymbol" w:hAnsi="OpenSymbol" w:cs="OpenSymbol" w:hint="default"/>
      </w:rPr>
    </w:lvl>
    <w:lvl w:ilvl="8">
      <w:start w:val="1"/>
      <w:numFmt w:val="bullet"/>
      <w:lvlText w:val="▪"/>
      <w:lvlJc w:val="start"/>
      <w:pPr>
        <w:tabs>
          <w:tab w:val="num" w:pos="0"/>
        </w:tabs>
        <w:ind w:start="3600" w:hanging="360"/>
      </w:pPr>
      <w:rPr>
        <w:rFonts w:ascii="OpenSymbol" w:hAnsi="OpenSymbol" w:cs="OpenSymbol" w:hint="default"/>
      </w:rPr>
    </w:lvl>
  </w:abstractNum>
  <w:abstractNum w:abstractNumId="9">
    <w:lvl w:ilvl="0">
      <w:start w:val="1"/>
      <w:numFmt w:val="bullet"/>
      <w:lvlText w:val=""/>
      <w:lvlJc w:val="start"/>
      <w:pPr>
        <w:tabs>
          <w:tab w:val="num" w:pos="0"/>
        </w:tabs>
        <w:ind w:start="720" w:hanging="360"/>
      </w:pPr>
      <w:rPr>
        <w:rFonts w:ascii="Symbol" w:hAnsi="Symbol" w:cs="Symbol" w:hint="default"/>
      </w:rPr>
    </w:lvl>
    <w:lvl w:ilvl="1">
      <w:start w:val="1"/>
      <w:numFmt w:val="bullet"/>
      <w:lvlText w:val="◦"/>
      <w:lvlJc w:val="start"/>
      <w:pPr>
        <w:tabs>
          <w:tab w:val="num" w:pos="0"/>
        </w:tabs>
        <w:ind w:start="1080" w:hanging="360"/>
      </w:pPr>
      <w:rPr>
        <w:rFonts w:ascii="OpenSymbol" w:hAnsi="OpenSymbol" w:cs="OpenSymbol" w:hint="default"/>
      </w:rPr>
    </w:lvl>
    <w:lvl w:ilvl="2">
      <w:start w:val="1"/>
      <w:numFmt w:val="bullet"/>
      <w:lvlText w:val="▪"/>
      <w:lvlJc w:val="start"/>
      <w:pPr>
        <w:tabs>
          <w:tab w:val="num" w:pos="0"/>
        </w:tabs>
        <w:ind w:start="1440" w:hanging="360"/>
      </w:pPr>
      <w:rPr>
        <w:rFonts w:ascii="OpenSymbol" w:hAnsi="OpenSymbol" w:cs="OpenSymbol" w:hint="default"/>
      </w:rPr>
    </w:lvl>
    <w:lvl w:ilvl="3">
      <w:start w:val="1"/>
      <w:numFmt w:val="bullet"/>
      <w:lvlText w:val=""/>
      <w:lvlJc w:val="start"/>
      <w:pPr>
        <w:tabs>
          <w:tab w:val="num" w:pos="0"/>
        </w:tabs>
        <w:ind w:start="1800" w:hanging="360"/>
      </w:pPr>
      <w:rPr>
        <w:rFonts w:ascii="Symbol" w:hAnsi="Symbol" w:cs="Symbol" w:hint="default"/>
      </w:rPr>
    </w:lvl>
    <w:lvl w:ilvl="4">
      <w:start w:val="1"/>
      <w:numFmt w:val="bullet"/>
      <w:lvlText w:val="◦"/>
      <w:lvlJc w:val="start"/>
      <w:pPr>
        <w:tabs>
          <w:tab w:val="num" w:pos="0"/>
        </w:tabs>
        <w:ind w:start="2160" w:hanging="360"/>
      </w:pPr>
      <w:rPr>
        <w:rFonts w:ascii="OpenSymbol" w:hAnsi="OpenSymbol" w:cs="OpenSymbol" w:hint="default"/>
      </w:rPr>
    </w:lvl>
    <w:lvl w:ilvl="5">
      <w:start w:val="1"/>
      <w:numFmt w:val="bullet"/>
      <w:lvlText w:val="▪"/>
      <w:lvlJc w:val="start"/>
      <w:pPr>
        <w:tabs>
          <w:tab w:val="num" w:pos="0"/>
        </w:tabs>
        <w:ind w:start="2520" w:hanging="360"/>
      </w:pPr>
      <w:rPr>
        <w:rFonts w:ascii="OpenSymbol" w:hAnsi="OpenSymbol" w:cs="OpenSymbol" w:hint="default"/>
      </w:rPr>
    </w:lvl>
    <w:lvl w:ilvl="6">
      <w:start w:val="1"/>
      <w:numFmt w:val="bullet"/>
      <w:lvlText w:val=""/>
      <w:lvlJc w:val="start"/>
      <w:pPr>
        <w:tabs>
          <w:tab w:val="num" w:pos="0"/>
        </w:tabs>
        <w:ind w:start="2880" w:hanging="360"/>
      </w:pPr>
      <w:rPr>
        <w:rFonts w:ascii="Symbol" w:hAnsi="Symbol" w:cs="Symbol" w:hint="default"/>
      </w:rPr>
    </w:lvl>
    <w:lvl w:ilvl="7">
      <w:start w:val="1"/>
      <w:numFmt w:val="bullet"/>
      <w:lvlText w:val="◦"/>
      <w:lvlJc w:val="start"/>
      <w:pPr>
        <w:tabs>
          <w:tab w:val="num" w:pos="0"/>
        </w:tabs>
        <w:ind w:start="3240" w:hanging="360"/>
      </w:pPr>
      <w:rPr>
        <w:rFonts w:ascii="OpenSymbol" w:hAnsi="OpenSymbol" w:cs="OpenSymbol" w:hint="default"/>
      </w:rPr>
    </w:lvl>
    <w:lvl w:ilvl="8">
      <w:start w:val="1"/>
      <w:numFmt w:val="bullet"/>
      <w:lvlText w:val="▪"/>
      <w:lvlJc w:val="start"/>
      <w:pPr>
        <w:tabs>
          <w:tab w:val="num" w:pos="0"/>
        </w:tabs>
        <w:ind w:start="3600" w:hanging="360"/>
      </w:pPr>
      <w:rPr>
        <w:rFonts w:ascii="OpenSymbol" w:hAnsi="OpenSymbol" w:cs="OpenSymbol" w:hint="default"/>
      </w:rPr>
    </w:lvl>
  </w:abstractNum>
  <w:abstractNum w:abstractNumId="10">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1">
    <w:lvl w:ilvl="0">
      <w:start w:val="1"/>
      <w:numFmt w:val="bullet"/>
      <w:lvlText w:val=""/>
      <w:lvlJc w:val="start"/>
      <w:pPr>
        <w:tabs>
          <w:tab w:val="num" w:pos="720"/>
        </w:tabs>
        <w:ind w:start="720" w:hanging="360"/>
      </w:pPr>
      <w:rPr>
        <w:rFonts w:ascii="Wingdings" w:hAnsi="Wingdings" w:cs="Wingdings" w:hint="default"/>
      </w:rPr>
    </w:lvl>
    <w:lvl w:ilvl="1">
      <w:start w:val="1"/>
      <w:numFmt w:val="bullet"/>
      <w:lvlText w:val=""/>
      <w:lvlJc w:val="start"/>
      <w:pPr>
        <w:tabs>
          <w:tab w:val="num" w:pos="1080"/>
        </w:tabs>
        <w:ind w:start="1080" w:hanging="360"/>
      </w:pPr>
      <w:rPr>
        <w:rFonts w:ascii="Wingdings" w:hAnsi="Wingdings" w:cs="Wingdings" w:hint="default"/>
      </w:rPr>
    </w:lvl>
    <w:lvl w:ilvl="2">
      <w:start w:val="1"/>
      <w:numFmt w:val="bullet"/>
      <w:lvlText w:val=""/>
      <w:lvlJc w:val="start"/>
      <w:pPr>
        <w:tabs>
          <w:tab w:val="num" w:pos="1440"/>
        </w:tabs>
        <w:ind w:start="1440" w:hanging="360"/>
      </w:pPr>
      <w:rPr>
        <w:rFonts w:ascii="Wingdings" w:hAnsi="Wingdings" w:cs="Wingdings" w:hint="default"/>
      </w:rPr>
    </w:lvl>
    <w:lvl w:ilvl="3">
      <w:start w:val="1"/>
      <w:numFmt w:val="bullet"/>
      <w:lvlText w:val=""/>
      <w:lvlJc w:val="start"/>
      <w:pPr>
        <w:tabs>
          <w:tab w:val="num" w:pos="1800"/>
        </w:tabs>
        <w:ind w:start="1800" w:hanging="360"/>
      </w:pPr>
      <w:rPr>
        <w:rFonts w:ascii="Wingdings" w:hAnsi="Wingdings" w:cs="Wingdings" w:hint="default"/>
      </w:rPr>
    </w:lvl>
    <w:lvl w:ilvl="4">
      <w:start w:val="1"/>
      <w:numFmt w:val="bullet"/>
      <w:lvlText w:val=""/>
      <w:lvlJc w:val="start"/>
      <w:pPr>
        <w:tabs>
          <w:tab w:val="num" w:pos="2160"/>
        </w:tabs>
        <w:ind w:start="2160" w:hanging="360"/>
      </w:pPr>
      <w:rPr>
        <w:rFonts w:ascii="Wingdings" w:hAnsi="Wingdings" w:cs="Wingdings" w:hint="default"/>
      </w:rPr>
    </w:lvl>
    <w:lvl w:ilvl="5">
      <w:start w:val="1"/>
      <w:numFmt w:val="bullet"/>
      <w:lvlText w:val=""/>
      <w:lvlJc w:val="start"/>
      <w:pPr>
        <w:tabs>
          <w:tab w:val="num" w:pos="2520"/>
        </w:tabs>
        <w:ind w:start="2520" w:hanging="360"/>
      </w:pPr>
      <w:rPr>
        <w:rFonts w:ascii="Wingdings" w:hAnsi="Wingdings" w:cs="Wingdings" w:hint="default"/>
      </w:rPr>
    </w:lvl>
    <w:lvl w:ilvl="6">
      <w:start w:val="1"/>
      <w:numFmt w:val="bullet"/>
      <w:lvlText w:val=""/>
      <w:lvlJc w:val="start"/>
      <w:pPr>
        <w:tabs>
          <w:tab w:val="num" w:pos="2880"/>
        </w:tabs>
        <w:ind w:start="2880" w:hanging="360"/>
      </w:pPr>
      <w:rPr>
        <w:rFonts w:ascii="Wingdings" w:hAnsi="Wingdings" w:cs="Wingdings" w:hint="default"/>
      </w:rPr>
    </w:lvl>
    <w:lvl w:ilvl="7">
      <w:start w:val="1"/>
      <w:numFmt w:val="bullet"/>
      <w:lvlText w:val=""/>
      <w:lvlJc w:val="start"/>
      <w:pPr>
        <w:tabs>
          <w:tab w:val="num" w:pos="3240"/>
        </w:tabs>
        <w:ind w:start="3240" w:hanging="360"/>
      </w:pPr>
      <w:rPr>
        <w:rFonts w:ascii="Wingdings" w:hAnsi="Wingdings" w:cs="Wingdings" w:hint="default"/>
      </w:rPr>
    </w:lvl>
    <w:lvl w:ilvl="8">
      <w:start w:val="1"/>
      <w:numFmt w:val="bullet"/>
      <w:lvlText w:val=""/>
      <w:lvlJc w:val="start"/>
      <w:pPr>
        <w:tabs>
          <w:tab w:val="num" w:pos="3600"/>
        </w:tabs>
        <w:ind w:start="3600" w:hanging="360"/>
      </w:pPr>
      <w:rPr>
        <w:rFonts w:ascii="Wingdings" w:hAnsi="Wingdings" w:cs="Wingdings" w:hint="default"/>
      </w:rPr>
    </w:lvl>
  </w:abstractNum>
  <w:abstractNum w:abstractNumId="12">
    <w:lvl w:ilvl="0">
      <w:start w:val="1"/>
      <w:numFmt w:val="bullet"/>
      <w:lvlText w:val=""/>
      <w:lvlJc w:val="start"/>
      <w:pPr>
        <w:tabs>
          <w:tab w:val="num" w:pos="720"/>
        </w:tabs>
        <w:ind w:start="720" w:hanging="360"/>
      </w:pPr>
      <w:rPr>
        <w:rFonts w:ascii="Wingdings" w:hAnsi="Wingdings" w:cs="Wingdings" w:hint="default"/>
      </w:rPr>
    </w:lvl>
    <w:lvl w:ilvl="1">
      <w:start w:val="1"/>
      <w:numFmt w:val="bullet"/>
      <w:lvlText w:val=""/>
      <w:lvlJc w:val="start"/>
      <w:pPr>
        <w:tabs>
          <w:tab w:val="num" w:pos="1080"/>
        </w:tabs>
        <w:ind w:start="1080" w:hanging="360"/>
      </w:pPr>
      <w:rPr>
        <w:rFonts w:ascii="Wingdings" w:hAnsi="Wingdings" w:cs="Wingdings" w:hint="default"/>
      </w:rPr>
    </w:lvl>
    <w:lvl w:ilvl="2">
      <w:start w:val="1"/>
      <w:numFmt w:val="bullet"/>
      <w:lvlText w:val=""/>
      <w:lvlJc w:val="start"/>
      <w:pPr>
        <w:tabs>
          <w:tab w:val="num" w:pos="1440"/>
        </w:tabs>
        <w:ind w:start="1440" w:hanging="360"/>
      </w:pPr>
      <w:rPr>
        <w:rFonts w:ascii="Wingdings" w:hAnsi="Wingdings" w:cs="Wingdings" w:hint="default"/>
      </w:rPr>
    </w:lvl>
    <w:lvl w:ilvl="3">
      <w:start w:val="1"/>
      <w:numFmt w:val="bullet"/>
      <w:lvlText w:val=""/>
      <w:lvlJc w:val="start"/>
      <w:pPr>
        <w:tabs>
          <w:tab w:val="num" w:pos="1800"/>
        </w:tabs>
        <w:ind w:start="1800" w:hanging="360"/>
      </w:pPr>
      <w:rPr>
        <w:rFonts w:ascii="Wingdings" w:hAnsi="Wingdings" w:cs="Wingdings" w:hint="default"/>
      </w:rPr>
    </w:lvl>
    <w:lvl w:ilvl="4">
      <w:start w:val="1"/>
      <w:numFmt w:val="bullet"/>
      <w:lvlText w:val=""/>
      <w:lvlJc w:val="start"/>
      <w:pPr>
        <w:tabs>
          <w:tab w:val="num" w:pos="2160"/>
        </w:tabs>
        <w:ind w:start="2160" w:hanging="360"/>
      </w:pPr>
      <w:rPr>
        <w:rFonts w:ascii="Wingdings" w:hAnsi="Wingdings" w:cs="Wingdings" w:hint="default"/>
      </w:rPr>
    </w:lvl>
    <w:lvl w:ilvl="5">
      <w:start w:val="1"/>
      <w:numFmt w:val="bullet"/>
      <w:lvlText w:val=""/>
      <w:lvlJc w:val="start"/>
      <w:pPr>
        <w:tabs>
          <w:tab w:val="num" w:pos="2520"/>
        </w:tabs>
        <w:ind w:start="2520" w:hanging="360"/>
      </w:pPr>
      <w:rPr>
        <w:rFonts w:ascii="Wingdings" w:hAnsi="Wingdings" w:cs="Wingdings" w:hint="default"/>
      </w:rPr>
    </w:lvl>
    <w:lvl w:ilvl="6">
      <w:start w:val="1"/>
      <w:numFmt w:val="bullet"/>
      <w:lvlText w:val=""/>
      <w:lvlJc w:val="start"/>
      <w:pPr>
        <w:tabs>
          <w:tab w:val="num" w:pos="2880"/>
        </w:tabs>
        <w:ind w:start="2880" w:hanging="360"/>
      </w:pPr>
      <w:rPr>
        <w:rFonts w:ascii="Wingdings" w:hAnsi="Wingdings" w:cs="Wingdings" w:hint="default"/>
      </w:rPr>
    </w:lvl>
    <w:lvl w:ilvl="7">
      <w:start w:val="1"/>
      <w:numFmt w:val="bullet"/>
      <w:lvlText w:val=""/>
      <w:lvlJc w:val="start"/>
      <w:pPr>
        <w:tabs>
          <w:tab w:val="num" w:pos="3240"/>
        </w:tabs>
        <w:ind w:start="3240" w:hanging="360"/>
      </w:pPr>
      <w:rPr>
        <w:rFonts w:ascii="Wingdings" w:hAnsi="Wingdings" w:cs="Wingdings" w:hint="default"/>
      </w:rPr>
    </w:lvl>
    <w:lvl w:ilvl="8">
      <w:start w:val="1"/>
      <w:numFmt w:val="bullet"/>
      <w:lvlText w:val=""/>
      <w:lvlJc w:val="start"/>
      <w:pPr>
        <w:tabs>
          <w:tab w:val="num" w:pos="3600"/>
        </w:tabs>
        <w:ind w:start="360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90"/>
  <w:defaultTabStop w:val="720"/>
  <w:autoHyphenation w:val="true"/>
  <w:hyphenationZone w:val="0"/>
  <w:compat>
    <w:adjustLineHeightInTable/>
    <w:doNotBreakWrappedTables/>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w:hAnsi="Times" w:eastAsia="Segoe UI" w:cs="Tahoma"/>
        <w:color w:val="000000"/>
        <w:kern w:val="2"/>
        <w:sz w:val="24"/>
        <w:szCs w:val="24"/>
        <w:lang w:val="fr-FR" w:eastAsia="zh-CN" w:bidi="hi-IN"/>
      </w:rPr>
    </w:rPrDefault>
    <w:pPrDefault>
      <w:pPr>
        <w:suppressAutoHyphens w:val="false"/>
        <w:textAlignment w:val="baseline"/>
      </w:pPr>
    </w:pPrDefault>
  </w:docDefaults>
  <w:style w:type="paragraph" w:styleId="Normal">
    <w:name w:val="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Times" w:hAnsi="Times" w:eastAsia="Segoe UI" w:cs="Tahoma"/>
      <w:b w:val="false"/>
      <w:bCs w:val="false"/>
      <w:i w:val="false"/>
      <w:iCs w:val="false"/>
      <w:caps w:val="false"/>
      <w:smallCaps w:val="false"/>
      <w:strike w:val="false"/>
      <w:dstrike w:val="false"/>
      <w:outline w:val="false"/>
      <w:emboss w:val="false"/>
      <w:imprint w:val="false"/>
      <w:color w:val="000000"/>
      <w:spacing w:val="0"/>
      <w:w w:val="100"/>
      <w:kern w:val="2"/>
      <w:position w:val="0"/>
      <w:sz w:val="24"/>
      <w:szCs w:val="24"/>
      <w:u w:val="none"/>
      <w:shd w:fill="auto" w:val="clear"/>
      <w:vertAlign w:val="baseline"/>
      <w:em w:val="none"/>
      <w:lang w:val="fr-FR" w:eastAsia="zh-CN" w:bidi="hi-IN"/>
    </w:rPr>
  </w:style>
  <w:style w:type="paragraph" w:styleId="Heading1">
    <w:name w:val="heading 1"/>
    <w:basedOn w:val="Titre"/>
    <w:next w:val="BodyText"/>
    <w:qFormat/>
    <w:pPr>
      <w:numPr>
        <w:ilvl w:val="0"/>
        <w:numId w:val="1"/>
      </w:numPr>
      <w:spacing w:before="240" w:after="120"/>
      <w:outlineLvl w:val="0"/>
    </w:pPr>
    <w:rPr>
      <w:b/>
      <w:bCs/>
      <w:sz w:val="36"/>
      <w:szCs w:val="36"/>
    </w:rPr>
  </w:style>
  <w:style w:type="paragraph" w:styleId="Heading3">
    <w:name w:val="heading 3"/>
    <w:basedOn w:val="Titre"/>
    <w:next w:val="BodyText"/>
    <w:qFormat/>
    <w:pPr>
      <w:numPr>
        <w:ilvl w:val="2"/>
        <w:numId w:val="1"/>
      </w:numPr>
      <w:suppressAutoHyphens w:val="true"/>
      <w:spacing w:before="140" w:after="120"/>
      <w:outlineLvl w:val="2"/>
    </w:pPr>
    <w:rPr>
      <w:rFonts w:ascii="Liberation Serif" w:hAnsi="Liberation Serif" w:eastAsia="Segoe UI"/>
      <w:b/>
      <w:bCs/>
    </w:rPr>
  </w:style>
  <w:style w:type="character" w:styleId="Policepardfaut">
    <w:name w:val="Police par défaut"/>
    <w:qFormat/>
    <w:rPr/>
  </w:style>
  <w:style w:type="character" w:styleId="Puces">
    <w:name w:val="Puces"/>
    <w:qFormat/>
    <w:rPr>
      <w:rFonts w:ascii="OpenSymbol" w:hAnsi="OpenSymbol" w:eastAsia="OpenSymbol" w:cs="OpenSymbol"/>
    </w:rPr>
  </w:style>
  <w:style w:type="character" w:styleId="Hyperlink">
    <w:name w:val="Hyperlink"/>
    <w:rPr>
      <w:color w:val="000080"/>
      <w:u w:val="single"/>
    </w:rPr>
  </w:style>
  <w:style w:type="character" w:styleId="FollowedHyperlink">
    <w:name w:val="FollowedHyperlink"/>
    <w:rPr>
      <w:color w:val="800000"/>
      <w:u w:val="single"/>
    </w:rPr>
  </w:style>
  <w:style w:type="character" w:styleId="A3">
    <w:name w:val="A3"/>
    <w:qFormat/>
    <w:rPr>
      <w:rFonts w:ascii="HMVUVZ+Dax-Regular" w:hAnsi="HMVUVZ+Dax-Regular" w:eastAsia="HMVUVZ+Dax-Regular" w:cs="HMVUVZ+Dax-Regular"/>
      <w:color w:val="000000"/>
      <w:sz w:val="22"/>
      <w:u w:val="single"/>
    </w:rPr>
  </w:style>
  <w:style w:type="character" w:styleId="Strong">
    <w:name w:val="Strong"/>
    <w:qFormat/>
    <w:rPr>
      <w:b/>
      <w:bCs/>
    </w:rPr>
  </w:style>
  <w:style w:type="character" w:styleId="Emphasis">
    <w:name w:val="Emphasis"/>
    <w:qFormat/>
    <w:rPr>
      <w:i/>
      <w:iCs/>
    </w:rPr>
  </w:style>
  <w:style w:type="character" w:styleId="Caractresdenumrotation">
    <w:name w:val="Caractères de numérotation"/>
    <w:qFormat/>
    <w:rPr/>
  </w:style>
  <w:style w:type="character" w:styleId="TextedebullesCar">
    <w:name w:val="Texte de bulles Car"/>
    <w:basedOn w:val="Policepardfaut"/>
    <w:qFormat/>
    <w:rPr>
      <w:rFonts w:ascii="Segoe UI" w:hAnsi="Segoe UI" w:cs="Segoe UI"/>
      <w:sz w:val="18"/>
      <w:szCs w:val="18"/>
    </w:rPr>
  </w:style>
  <w:style w:type="character" w:styleId="WWCharLFO1LVL1">
    <w:name w:val="WW_CharLFO1LVL1"/>
    <w:qFormat/>
    <w:rPr>
      <w:rFonts w:ascii="OpenSymbol" w:hAnsi="OpenSymbol" w:eastAsia="OpenSymbol" w:cs="OpenSymbol"/>
    </w:rPr>
  </w:style>
  <w:style w:type="character" w:styleId="WWCharLFO1LVL2">
    <w:name w:val="WW_CharLFO1LVL2"/>
    <w:qFormat/>
    <w:rPr>
      <w:rFonts w:ascii="OpenSymbol" w:hAnsi="OpenSymbol" w:eastAsia="OpenSymbol" w:cs="OpenSymbol"/>
    </w:rPr>
  </w:style>
  <w:style w:type="character" w:styleId="WWCharLFO1LVL3">
    <w:name w:val="WW_CharLFO1LVL3"/>
    <w:qFormat/>
    <w:rPr>
      <w:rFonts w:ascii="OpenSymbol" w:hAnsi="OpenSymbol" w:eastAsia="OpenSymbol" w:cs="OpenSymbol"/>
    </w:rPr>
  </w:style>
  <w:style w:type="character" w:styleId="WWCharLFO1LVL4">
    <w:name w:val="WW_CharLFO1LVL4"/>
    <w:qFormat/>
    <w:rPr>
      <w:rFonts w:ascii="OpenSymbol" w:hAnsi="OpenSymbol" w:eastAsia="OpenSymbol" w:cs="OpenSymbol"/>
    </w:rPr>
  </w:style>
  <w:style w:type="character" w:styleId="WWCharLFO1LVL5">
    <w:name w:val="WW_CharLFO1LVL5"/>
    <w:qFormat/>
    <w:rPr>
      <w:rFonts w:ascii="OpenSymbol" w:hAnsi="OpenSymbol" w:eastAsia="OpenSymbol" w:cs="OpenSymbol"/>
    </w:rPr>
  </w:style>
  <w:style w:type="character" w:styleId="WWCharLFO1LVL6">
    <w:name w:val="WW_CharLFO1LVL6"/>
    <w:qFormat/>
    <w:rPr>
      <w:rFonts w:ascii="OpenSymbol" w:hAnsi="OpenSymbol" w:eastAsia="OpenSymbol" w:cs="OpenSymbol"/>
    </w:rPr>
  </w:style>
  <w:style w:type="character" w:styleId="WWCharLFO1LVL7">
    <w:name w:val="WW_CharLFO1LVL7"/>
    <w:qFormat/>
    <w:rPr>
      <w:rFonts w:ascii="OpenSymbol" w:hAnsi="OpenSymbol" w:eastAsia="OpenSymbol" w:cs="OpenSymbol"/>
    </w:rPr>
  </w:style>
  <w:style w:type="character" w:styleId="WWCharLFO1LVL8">
    <w:name w:val="WW_CharLFO1LVL8"/>
    <w:qFormat/>
    <w:rPr>
      <w:rFonts w:ascii="OpenSymbol" w:hAnsi="OpenSymbol" w:eastAsia="OpenSymbol" w:cs="OpenSymbol"/>
    </w:rPr>
  </w:style>
  <w:style w:type="character" w:styleId="WWCharLFO1LVL9">
    <w:name w:val="WW_CharLFO1LVL9"/>
    <w:qFormat/>
    <w:rPr>
      <w:rFonts w:ascii="OpenSymbol" w:hAnsi="OpenSymbol" w:eastAsia="OpenSymbol" w:cs="OpenSymbol"/>
    </w:rPr>
  </w:style>
  <w:style w:type="character" w:styleId="WWCharLFO2LVL1">
    <w:name w:val="WW_CharLFO2LVL1"/>
    <w:qFormat/>
    <w:rPr>
      <w:rFonts w:ascii="OpenSymbol" w:hAnsi="OpenSymbol" w:eastAsia="OpenSymbol" w:cs="OpenSymbol"/>
    </w:rPr>
  </w:style>
  <w:style w:type="character" w:styleId="WWCharLFO2LVL2">
    <w:name w:val="WW_CharLFO2LVL2"/>
    <w:qFormat/>
    <w:rPr>
      <w:rFonts w:ascii="OpenSymbol" w:hAnsi="OpenSymbol" w:eastAsia="OpenSymbol" w:cs="OpenSymbol"/>
    </w:rPr>
  </w:style>
  <w:style w:type="character" w:styleId="WWCharLFO2LVL3">
    <w:name w:val="WW_CharLFO2LVL3"/>
    <w:qFormat/>
    <w:rPr>
      <w:rFonts w:ascii="OpenSymbol" w:hAnsi="OpenSymbol" w:eastAsia="OpenSymbol" w:cs="OpenSymbol"/>
    </w:rPr>
  </w:style>
  <w:style w:type="character" w:styleId="WWCharLFO2LVL4">
    <w:name w:val="WW_CharLFO2LVL4"/>
    <w:qFormat/>
    <w:rPr>
      <w:rFonts w:ascii="OpenSymbol" w:hAnsi="OpenSymbol" w:eastAsia="OpenSymbol" w:cs="OpenSymbol"/>
    </w:rPr>
  </w:style>
  <w:style w:type="character" w:styleId="WWCharLFO2LVL5">
    <w:name w:val="WW_CharLFO2LVL5"/>
    <w:qFormat/>
    <w:rPr>
      <w:rFonts w:ascii="OpenSymbol" w:hAnsi="OpenSymbol" w:eastAsia="OpenSymbol" w:cs="OpenSymbol"/>
    </w:rPr>
  </w:style>
  <w:style w:type="character" w:styleId="WWCharLFO2LVL6">
    <w:name w:val="WW_CharLFO2LVL6"/>
    <w:qFormat/>
    <w:rPr>
      <w:rFonts w:ascii="OpenSymbol" w:hAnsi="OpenSymbol" w:eastAsia="OpenSymbol" w:cs="OpenSymbol"/>
    </w:rPr>
  </w:style>
  <w:style w:type="character" w:styleId="WWCharLFO2LVL7">
    <w:name w:val="WW_CharLFO2LVL7"/>
    <w:qFormat/>
    <w:rPr>
      <w:rFonts w:ascii="OpenSymbol" w:hAnsi="OpenSymbol" w:eastAsia="OpenSymbol" w:cs="OpenSymbol"/>
    </w:rPr>
  </w:style>
  <w:style w:type="character" w:styleId="WWCharLFO2LVL8">
    <w:name w:val="WW_CharLFO2LVL8"/>
    <w:qFormat/>
    <w:rPr>
      <w:rFonts w:ascii="OpenSymbol" w:hAnsi="OpenSymbol" w:eastAsia="OpenSymbol" w:cs="OpenSymbol"/>
    </w:rPr>
  </w:style>
  <w:style w:type="character" w:styleId="WWCharLFO2LVL9">
    <w:name w:val="WW_CharLFO2LVL9"/>
    <w:qFormat/>
    <w:rPr>
      <w:rFonts w:ascii="OpenSymbol" w:hAnsi="OpenSymbol" w:eastAsia="OpenSymbol" w:cs="OpenSymbol"/>
    </w:rPr>
  </w:style>
  <w:style w:type="character" w:styleId="WWCharLFO3LVL1">
    <w:name w:val="WW_CharLFO3LVL1"/>
    <w:qFormat/>
    <w:rPr>
      <w:rFonts w:ascii="OpenSymbol" w:hAnsi="OpenSymbol" w:eastAsia="OpenSymbol" w:cs="OpenSymbol"/>
    </w:rPr>
  </w:style>
  <w:style w:type="character" w:styleId="WWCharLFO3LVL2">
    <w:name w:val="WW_CharLFO3LVL2"/>
    <w:qFormat/>
    <w:rPr>
      <w:rFonts w:ascii="OpenSymbol" w:hAnsi="OpenSymbol" w:eastAsia="OpenSymbol" w:cs="OpenSymbol"/>
    </w:rPr>
  </w:style>
  <w:style w:type="character" w:styleId="WWCharLFO3LVL3">
    <w:name w:val="WW_CharLFO3LVL3"/>
    <w:qFormat/>
    <w:rPr>
      <w:rFonts w:ascii="OpenSymbol" w:hAnsi="OpenSymbol" w:eastAsia="OpenSymbol" w:cs="OpenSymbol"/>
    </w:rPr>
  </w:style>
  <w:style w:type="character" w:styleId="WWCharLFO3LVL4">
    <w:name w:val="WW_CharLFO3LVL4"/>
    <w:qFormat/>
    <w:rPr>
      <w:rFonts w:ascii="OpenSymbol" w:hAnsi="OpenSymbol" w:eastAsia="OpenSymbol" w:cs="OpenSymbol"/>
    </w:rPr>
  </w:style>
  <w:style w:type="character" w:styleId="WWCharLFO3LVL5">
    <w:name w:val="WW_CharLFO3LVL5"/>
    <w:qFormat/>
    <w:rPr>
      <w:rFonts w:ascii="OpenSymbol" w:hAnsi="OpenSymbol" w:eastAsia="OpenSymbol" w:cs="OpenSymbol"/>
    </w:rPr>
  </w:style>
  <w:style w:type="character" w:styleId="WWCharLFO3LVL6">
    <w:name w:val="WW_CharLFO3LVL6"/>
    <w:qFormat/>
    <w:rPr>
      <w:rFonts w:ascii="OpenSymbol" w:hAnsi="OpenSymbol" w:eastAsia="OpenSymbol" w:cs="OpenSymbol"/>
    </w:rPr>
  </w:style>
  <w:style w:type="character" w:styleId="WWCharLFO3LVL7">
    <w:name w:val="WW_CharLFO3LVL7"/>
    <w:qFormat/>
    <w:rPr>
      <w:rFonts w:ascii="OpenSymbol" w:hAnsi="OpenSymbol" w:eastAsia="OpenSymbol" w:cs="OpenSymbol"/>
    </w:rPr>
  </w:style>
  <w:style w:type="character" w:styleId="WWCharLFO3LVL8">
    <w:name w:val="WW_CharLFO3LVL8"/>
    <w:qFormat/>
    <w:rPr>
      <w:rFonts w:ascii="OpenSymbol" w:hAnsi="OpenSymbol" w:eastAsia="OpenSymbol" w:cs="OpenSymbol"/>
    </w:rPr>
  </w:style>
  <w:style w:type="character" w:styleId="WWCharLFO3LVL9">
    <w:name w:val="WW_CharLFO3LVL9"/>
    <w:qFormat/>
    <w:rPr>
      <w:rFonts w:ascii="OpenSymbol" w:hAnsi="OpenSymbol" w:eastAsia="OpenSymbol" w:cs="OpenSymbol"/>
    </w:rPr>
  </w:style>
  <w:style w:type="character" w:styleId="WWCharLFO4LVL1">
    <w:name w:val="WW_CharLFO4LVL1"/>
    <w:qFormat/>
    <w:rPr>
      <w:rFonts w:ascii="OpenSymbol" w:hAnsi="OpenSymbol" w:eastAsia="OpenSymbol" w:cs="OpenSymbol"/>
    </w:rPr>
  </w:style>
  <w:style w:type="character" w:styleId="WWCharLFO4LVL2">
    <w:name w:val="WW_CharLFO4LVL2"/>
    <w:qFormat/>
    <w:rPr>
      <w:rFonts w:ascii="OpenSymbol" w:hAnsi="OpenSymbol" w:eastAsia="OpenSymbol" w:cs="OpenSymbol"/>
    </w:rPr>
  </w:style>
  <w:style w:type="character" w:styleId="WWCharLFO4LVL3">
    <w:name w:val="WW_CharLFO4LVL3"/>
    <w:qFormat/>
    <w:rPr>
      <w:rFonts w:ascii="OpenSymbol" w:hAnsi="OpenSymbol" w:eastAsia="OpenSymbol" w:cs="OpenSymbol"/>
    </w:rPr>
  </w:style>
  <w:style w:type="character" w:styleId="WWCharLFO4LVL4">
    <w:name w:val="WW_CharLFO4LVL4"/>
    <w:qFormat/>
    <w:rPr>
      <w:rFonts w:ascii="OpenSymbol" w:hAnsi="OpenSymbol" w:eastAsia="OpenSymbol" w:cs="OpenSymbol"/>
    </w:rPr>
  </w:style>
  <w:style w:type="character" w:styleId="WWCharLFO4LVL5">
    <w:name w:val="WW_CharLFO4LVL5"/>
    <w:qFormat/>
    <w:rPr>
      <w:rFonts w:ascii="OpenSymbol" w:hAnsi="OpenSymbol" w:eastAsia="OpenSymbol" w:cs="OpenSymbol"/>
    </w:rPr>
  </w:style>
  <w:style w:type="character" w:styleId="WWCharLFO4LVL6">
    <w:name w:val="WW_CharLFO4LVL6"/>
    <w:qFormat/>
    <w:rPr>
      <w:rFonts w:ascii="OpenSymbol" w:hAnsi="OpenSymbol" w:eastAsia="OpenSymbol" w:cs="OpenSymbol"/>
    </w:rPr>
  </w:style>
  <w:style w:type="character" w:styleId="WWCharLFO4LVL7">
    <w:name w:val="WW_CharLFO4LVL7"/>
    <w:qFormat/>
    <w:rPr>
      <w:rFonts w:ascii="OpenSymbol" w:hAnsi="OpenSymbol" w:eastAsia="OpenSymbol" w:cs="OpenSymbol"/>
    </w:rPr>
  </w:style>
  <w:style w:type="character" w:styleId="WWCharLFO4LVL8">
    <w:name w:val="WW_CharLFO4LVL8"/>
    <w:qFormat/>
    <w:rPr>
      <w:rFonts w:ascii="OpenSymbol" w:hAnsi="OpenSymbol" w:eastAsia="OpenSymbol" w:cs="OpenSymbol"/>
    </w:rPr>
  </w:style>
  <w:style w:type="character" w:styleId="WWCharLFO4LVL9">
    <w:name w:val="WW_CharLFO4LVL9"/>
    <w:qFormat/>
    <w:rPr>
      <w:rFonts w:ascii="OpenSymbol" w:hAnsi="OpenSymbol" w:eastAsia="OpenSymbol" w:cs="OpenSymbol"/>
    </w:rPr>
  </w:style>
  <w:style w:type="character" w:styleId="WWCharLFO5LVL1">
    <w:name w:val="WW_CharLFO5LVL1"/>
    <w:qFormat/>
    <w:rPr>
      <w:rFonts w:ascii="OpenSymbol" w:hAnsi="OpenSymbol" w:eastAsia="OpenSymbol" w:cs="OpenSymbol"/>
    </w:rPr>
  </w:style>
  <w:style w:type="character" w:styleId="WWCharLFO5LVL2">
    <w:name w:val="WW_CharLFO5LVL2"/>
    <w:qFormat/>
    <w:rPr>
      <w:rFonts w:ascii="OpenSymbol" w:hAnsi="OpenSymbol" w:eastAsia="OpenSymbol" w:cs="OpenSymbol"/>
    </w:rPr>
  </w:style>
  <w:style w:type="character" w:styleId="WWCharLFO5LVL3">
    <w:name w:val="WW_CharLFO5LVL3"/>
    <w:qFormat/>
    <w:rPr>
      <w:rFonts w:ascii="OpenSymbol" w:hAnsi="OpenSymbol" w:eastAsia="OpenSymbol" w:cs="OpenSymbol"/>
    </w:rPr>
  </w:style>
  <w:style w:type="character" w:styleId="WWCharLFO5LVL4">
    <w:name w:val="WW_CharLFO5LVL4"/>
    <w:qFormat/>
    <w:rPr>
      <w:rFonts w:ascii="OpenSymbol" w:hAnsi="OpenSymbol" w:eastAsia="OpenSymbol" w:cs="OpenSymbol"/>
    </w:rPr>
  </w:style>
  <w:style w:type="character" w:styleId="WWCharLFO5LVL5">
    <w:name w:val="WW_CharLFO5LVL5"/>
    <w:qFormat/>
    <w:rPr>
      <w:rFonts w:ascii="OpenSymbol" w:hAnsi="OpenSymbol" w:eastAsia="OpenSymbol" w:cs="OpenSymbol"/>
    </w:rPr>
  </w:style>
  <w:style w:type="character" w:styleId="WWCharLFO5LVL6">
    <w:name w:val="WW_CharLFO5LVL6"/>
    <w:qFormat/>
    <w:rPr>
      <w:rFonts w:ascii="OpenSymbol" w:hAnsi="OpenSymbol" w:eastAsia="OpenSymbol" w:cs="OpenSymbol"/>
    </w:rPr>
  </w:style>
  <w:style w:type="character" w:styleId="WWCharLFO5LVL7">
    <w:name w:val="WW_CharLFO5LVL7"/>
    <w:qFormat/>
    <w:rPr>
      <w:rFonts w:ascii="OpenSymbol" w:hAnsi="OpenSymbol" w:eastAsia="OpenSymbol" w:cs="OpenSymbol"/>
    </w:rPr>
  </w:style>
  <w:style w:type="character" w:styleId="WWCharLFO5LVL8">
    <w:name w:val="WW_CharLFO5LVL8"/>
    <w:qFormat/>
    <w:rPr>
      <w:rFonts w:ascii="OpenSymbol" w:hAnsi="OpenSymbol" w:eastAsia="OpenSymbol" w:cs="OpenSymbol"/>
    </w:rPr>
  </w:style>
  <w:style w:type="character" w:styleId="WWCharLFO5LVL9">
    <w:name w:val="WW_CharLFO5LVL9"/>
    <w:qFormat/>
    <w:rPr>
      <w:rFonts w:ascii="OpenSymbol" w:hAnsi="OpenSymbol" w:eastAsia="OpenSymbol" w:cs="OpenSymbol"/>
    </w:rPr>
  </w:style>
  <w:style w:type="character" w:styleId="WWCharLFO6LVL1">
    <w:name w:val="WW_CharLFO6LVL1"/>
    <w:qFormat/>
    <w:rPr>
      <w:rFonts w:ascii="StarSymbol" w:hAnsi="StarSymbol" w:eastAsia="OpenSymbol" w:cs="OpenSymbol"/>
    </w:rPr>
  </w:style>
  <w:style w:type="character" w:styleId="WWCharLFO6LVL2">
    <w:name w:val="WW_CharLFO6LVL2"/>
    <w:qFormat/>
    <w:rPr>
      <w:rFonts w:ascii="StarSymbol" w:hAnsi="StarSymbol" w:eastAsia="OpenSymbol" w:cs="OpenSymbol"/>
    </w:rPr>
  </w:style>
  <w:style w:type="character" w:styleId="WWCharLFO6LVL3">
    <w:name w:val="WW_CharLFO6LVL3"/>
    <w:qFormat/>
    <w:rPr>
      <w:rFonts w:ascii="StarSymbol" w:hAnsi="StarSymbol" w:eastAsia="OpenSymbol" w:cs="OpenSymbol"/>
    </w:rPr>
  </w:style>
  <w:style w:type="character" w:styleId="WWCharLFO6LVL4">
    <w:name w:val="WW_CharLFO6LVL4"/>
    <w:qFormat/>
    <w:rPr>
      <w:rFonts w:ascii="StarSymbol" w:hAnsi="StarSymbol" w:eastAsia="OpenSymbol" w:cs="OpenSymbol"/>
    </w:rPr>
  </w:style>
  <w:style w:type="character" w:styleId="WWCharLFO6LVL5">
    <w:name w:val="WW_CharLFO6LVL5"/>
    <w:qFormat/>
    <w:rPr>
      <w:rFonts w:ascii="StarSymbol" w:hAnsi="StarSymbol" w:eastAsia="OpenSymbol" w:cs="OpenSymbol"/>
    </w:rPr>
  </w:style>
  <w:style w:type="character" w:styleId="WWCharLFO6LVL6">
    <w:name w:val="WW_CharLFO6LVL6"/>
    <w:qFormat/>
    <w:rPr>
      <w:rFonts w:ascii="StarSymbol" w:hAnsi="StarSymbol" w:eastAsia="OpenSymbol" w:cs="OpenSymbol"/>
    </w:rPr>
  </w:style>
  <w:style w:type="character" w:styleId="WWCharLFO6LVL7">
    <w:name w:val="WW_CharLFO6LVL7"/>
    <w:qFormat/>
    <w:rPr>
      <w:rFonts w:ascii="StarSymbol" w:hAnsi="StarSymbol" w:eastAsia="OpenSymbol" w:cs="OpenSymbol"/>
    </w:rPr>
  </w:style>
  <w:style w:type="character" w:styleId="WWCharLFO6LVL8">
    <w:name w:val="WW_CharLFO6LVL8"/>
    <w:qFormat/>
    <w:rPr>
      <w:rFonts w:ascii="StarSymbol" w:hAnsi="StarSymbol" w:eastAsia="OpenSymbol" w:cs="OpenSymbol"/>
    </w:rPr>
  </w:style>
  <w:style w:type="character" w:styleId="WWCharLFO6LVL9">
    <w:name w:val="WW_CharLFO6LVL9"/>
    <w:qFormat/>
    <w:rPr>
      <w:rFonts w:ascii="StarSymbol" w:hAnsi="StarSymbol" w:eastAsia="OpenSymbol" w:cs="OpenSymbol"/>
    </w:rPr>
  </w:style>
  <w:style w:type="character" w:styleId="WWCharLFO7LVL1">
    <w:name w:val="WW_CharLFO7LVL1"/>
    <w:qFormat/>
    <w:rPr>
      <w:rFonts w:ascii="StarSymbol" w:hAnsi="StarSymbol" w:eastAsia="OpenSymbol" w:cs="OpenSymbol"/>
    </w:rPr>
  </w:style>
  <w:style w:type="character" w:styleId="WWCharLFO7LVL2">
    <w:name w:val="WW_CharLFO7LVL2"/>
    <w:qFormat/>
    <w:rPr>
      <w:rFonts w:ascii="StarSymbol" w:hAnsi="StarSymbol" w:eastAsia="OpenSymbol" w:cs="OpenSymbol"/>
    </w:rPr>
  </w:style>
  <w:style w:type="character" w:styleId="WWCharLFO7LVL3">
    <w:name w:val="WW_CharLFO7LVL3"/>
    <w:qFormat/>
    <w:rPr>
      <w:rFonts w:ascii="StarSymbol" w:hAnsi="StarSymbol" w:eastAsia="OpenSymbol" w:cs="OpenSymbol"/>
    </w:rPr>
  </w:style>
  <w:style w:type="character" w:styleId="WWCharLFO7LVL4">
    <w:name w:val="WW_CharLFO7LVL4"/>
    <w:qFormat/>
    <w:rPr>
      <w:rFonts w:ascii="StarSymbol" w:hAnsi="StarSymbol" w:eastAsia="OpenSymbol" w:cs="OpenSymbol"/>
    </w:rPr>
  </w:style>
  <w:style w:type="character" w:styleId="WWCharLFO7LVL5">
    <w:name w:val="WW_CharLFO7LVL5"/>
    <w:qFormat/>
    <w:rPr>
      <w:rFonts w:ascii="StarSymbol" w:hAnsi="StarSymbol" w:eastAsia="OpenSymbol" w:cs="OpenSymbol"/>
    </w:rPr>
  </w:style>
  <w:style w:type="character" w:styleId="WWCharLFO7LVL6">
    <w:name w:val="WW_CharLFO7LVL6"/>
    <w:qFormat/>
    <w:rPr>
      <w:rFonts w:ascii="StarSymbol" w:hAnsi="StarSymbol" w:eastAsia="OpenSymbol" w:cs="OpenSymbol"/>
    </w:rPr>
  </w:style>
  <w:style w:type="character" w:styleId="WWCharLFO7LVL7">
    <w:name w:val="WW_CharLFO7LVL7"/>
    <w:qFormat/>
    <w:rPr>
      <w:rFonts w:ascii="StarSymbol" w:hAnsi="StarSymbol" w:eastAsia="OpenSymbol" w:cs="OpenSymbol"/>
    </w:rPr>
  </w:style>
  <w:style w:type="character" w:styleId="WWCharLFO7LVL8">
    <w:name w:val="WW_CharLFO7LVL8"/>
    <w:qFormat/>
    <w:rPr>
      <w:rFonts w:ascii="StarSymbol" w:hAnsi="StarSymbol" w:eastAsia="OpenSymbol" w:cs="OpenSymbol"/>
    </w:rPr>
  </w:style>
  <w:style w:type="character" w:styleId="WWCharLFO7LVL9">
    <w:name w:val="WW_CharLFO7LVL9"/>
    <w:qFormat/>
    <w:rPr>
      <w:rFonts w:ascii="StarSymbol" w:hAnsi="StarSymbol" w:eastAsia="OpenSymbol" w:cs="OpenSymbol"/>
    </w:rPr>
  </w:style>
  <w:style w:type="character" w:styleId="WWCharLFO8LVL1">
    <w:name w:val="WW_CharLFO8LVL1"/>
    <w:qFormat/>
    <w:rPr>
      <w:rFonts w:ascii="OpenSymbol" w:hAnsi="OpenSymbol" w:eastAsia="OpenSymbol" w:cs="OpenSymbol"/>
    </w:rPr>
  </w:style>
  <w:style w:type="character" w:styleId="WWCharLFO8LVL2">
    <w:name w:val="WW_CharLFO8LVL2"/>
    <w:qFormat/>
    <w:rPr>
      <w:rFonts w:ascii="OpenSymbol" w:hAnsi="OpenSymbol" w:eastAsia="OpenSymbol" w:cs="OpenSymbol"/>
    </w:rPr>
  </w:style>
  <w:style w:type="character" w:styleId="WWCharLFO8LVL3">
    <w:name w:val="WW_CharLFO8LVL3"/>
    <w:qFormat/>
    <w:rPr>
      <w:rFonts w:ascii="OpenSymbol" w:hAnsi="OpenSymbol" w:eastAsia="OpenSymbol" w:cs="OpenSymbol"/>
    </w:rPr>
  </w:style>
  <w:style w:type="character" w:styleId="WWCharLFO8LVL4">
    <w:name w:val="WW_CharLFO8LVL4"/>
    <w:qFormat/>
    <w:rPr>
      <w:rFonts w:ascii="OpenSymbol" w:hAnsi="OpenSymbol" w:eastAsia="OpenSymbol" w:cs="OpenSymbol"/>
    </w:rPr>
  </w:style>
  <w:style w:type="character" w:styleId="WWCharLFO8LVL5">
    <w:name w:val="WW_CharLFO8LVL5"/>
    <w:qFormat/>
    <w:rPr>
      <w:rFonts w:ascii="OpenSymbol" w:hAnsi="OpenSymbol" w:eastAsia="OpenSymbol" w:cs="OpenSymbol"/>
    </w:rPr>
  </w:style>
  <w:style w:type="character" w:styleId="WWCharLFO8LVL6">
    <w:name w:val="WW_CharLFO8LVL6"/>
    <w:qFormat/>
    <w:rPr>
      <w:rFonts w:ascii="OpenSymbol" w:hAnsi="OpenSymbol" w:eastAsia="OpenSymbol" w:cs="OpenSymbol"/>
    </w:rPr>
  </w:style>
  <w:style w:type="character" w:styleId="WWCharLFO8LVL7">
    <w:name w:val="WW_CharLFO8LVL7"/>
    <w:qFormat/>
    <w:rPr>
      <w:rFonts w:ascii="OpenSymbol" w:hAnsi="OpenSymbol" w:eastAsia="OpenSymbol" w:cs="OpenSymbol"/>
    </w:rPr>
  </w:style>
  <w:style w:type="character" w:styleId="WWCharLFO8LVL8">
    <w:name w:val="WW_CharLFO8LVL8"/>
    <w:qFormat/>
    <w:rPr>
      <w:rFonts w:ascii="OpenSymbol" w:hAnsi="OpenSymbol" w:eastAsia="OpenSymbol" w:cs="OpenSymbol"/>
    </w:rPr>
  </w:style>
  <w:style w:type="character" w:styleId="WWCharLFO8LVL9">
    <w:name w:val="WW_CharLFO8LVL9"/>
    <w:qFormat/>
    <w:rPr>
      <w:rFonts w:ascii="OpenSymbol" w:hAnsi="OpenSymbol" w:eastAsia="OpenSymbol" w:cs="OpenSymbol"/>
    </w:rPr>
  </w:style>
  <w:style w:type="character" w:styleId="WWCharLFO9LVL1">
    <w:name w:val="WW_CharLFO9LVL1"/>
    <w:qFormat/>
    <w:rPr>
      <w:rFonts w:ascii="StarSymbol" w:hAnsi="StarSymbol" w:eastAsia="OpenSymbol" w:cs="OpenSymbol"/>
    </w:rPr>
  </w:style>
  <w:style w:type="character" w:styleId="WWCharLFO9LVL2">
    <w:name w:val="WW_CharLFO9LVL2"/>
    <w:qFormat/>
    <w:rPr>
      <w:rFonts w:ascii="StarSymbol" w:hAnsi="StarSymbol" w:eastAsia="OpenSymbol" w:cs="OpenSymbol"/>
    </w:rPr>
  </w:style>
  <w:style w:type="character" w:styleId="WWCharLFO9LVL3">
    <w:name w:val="WW_CharLFO9LVL3"/>
    <w:qFormat/>
    <w:rPr>
      <w:rFonts w:ascii="StarSymbol" w:hAnsi="StarSymbol" w:eastAsia="OpenSymbol" w:cs="OpenSymbol"/>
    </w:rPr>
  </w:style>
  <w:style w:type="character" w:styleId="WWCharLFO9LVL4">
    <w:name w:val="WW_CharLFO9LVL4"/>
    <w:qFormat/>
    <w:rPr>
      <w:rFonts w:ascii="StarSymbol" w:hAnsi="StarSymbol" w:eastAsia="OpenSymbol" w:cs="OpenSymbol"/>
    </w:rPr>
  </w:style>
  <w:style w:type="character" w:styleId="WWCharLFO9LVL5">
    <w:name w:val="WW_CharLFO9LVL5"/>
    <w:qFormat/>
    <w:rPr>
      <w:rFonts w:ascii="StarSymbol" w:hAnsi="StarSymbol" w:eastAsia="OpenSymbol" w:cs="OpenSymbol"/>
    </w:rPr>
  </w:style>
  <w:style w:type="character" w:styleId="WWCharLFO9LVL6">
    <w:name w:val="WW_CharLFO9LVL6"/>
    <w:qFormat/>
    <w:rPr>
      <w:rFonts w:ascii="StarSymbol" w:hAnsi="StarSymbol" w:eastAsia="OpenSymbol" w:cs="OpenSymbol"/>
    </w:rPr>
  </w:style>
  <w:style w:type="character" w:styleId="WWCharLFO9LVL7">
    <w:name w:val="WW_CharLFO9LVL7"/>
    <w:qFormat/>
    <w:rPr>
      <w:rFonts w:ascii="StarSymbol" w:hAnsi="StarSymbol" w:eastAsia="OpenSymbol" w:cs="OpenSymbol"/>
    </w:rPr>
  </w:style>
  <w:style w:type="character" w:styleId="WWCharLFO9LVL8">
    <w:name w:val="WW_CharLFO9LVL8"/>
    <w:qFormat/>
    <w:rPr>
      <w:rFonts w:ascii="StarSymbol" w:hAnsi="StarSymbol" w:eastAsia="OpenSymbol" w:cs="OpenSymbol"/>
    </w:rPr>
  </w:style>
  <w:style w:type="character" w:styleId="WWCharLFO9LVL9">
    <w:name w:val="WW_CharLFO9LVL9"/>
    <w:qFormat/>
    <w:rPr>
      <w:rFonts w:ascii="StarSymbol" w:hAnsi="StarSymbol" w:eastAsia="OpenSymbol" w:cs="OpenSymbol"/>
    </w:rPr>
  </w:style>
  <w:style w:type="character" w:styleId="WWCharLFO10LVL1">
    <w:name w:val="WW_CharLFO10LVL1"/>
    <w:qFormat/>
    <w:rPr>
      <w:rFonts w:ascii="OpenSymbol" w:hAnsi="OpenSymbol" w:eastAsia="OpenSymbol" w:cs="OpenSymbol"/>
    </w:rPr>
  </w:style>
  <w:style w:type="character" w:styleId="WWCharLFO10LVL2">
    <w:name w:val="WW_CharLFO10LVL2"/>
    <w:qFormat/>
    <w:rPr>
      <w:rFonts w:ascii="OpenSymbol" w:hAnsi="OpenSymbol" w:eastAsia="OpenSymbol" w:cs="OpenSymbol"/>
    </w:rPr>
  </w:style>
  <w:style w:type="character" w:styleId="WWCharLFO10LVL3">
    <w:name w:val="WW_CharLFO10LVL3"/>
    <w:qFormat/>
    <w:rPr>
      <w:rFonts w:ascii="OpenSymbol" w:hAnsi="OpenSymbol" w:eastAsia="OpenSymbol" w:cs="OpenSymbol"/>
    </w:rPr>
  </w:style>
  <w:style w:type="character" w:styleId="WWCharLFO10LVL4">
    <w:name w:val="WW_CharLFO10LVL4"/>
    <w:qFormat/>
    <w:rPr>
      <w:rFonts w:ascii="OpenSymbol" w:hAnsi="OpenSymbol" w:eastAsia="OpenSymbol" w:cs="OpenSymbol"/>
    </w:rPr>
  </w:style>
  <w:style w:type="character" w:styleId="WWCharLFO10LVL5">
    <w:name w:val="WW_CharLFO10LVL5"/>
    <w:qFormat/>
    <w:rPr>
      <w:rFonts w:ascii="OpenSymbol" w:hAnsi="OpenSymbol" w:eastAsia="OpenSymbol" w:cs="OpenSymbol"/>
    </w:rPr>
  </w:style>
  <w:style w:type="character" w:styleId="WWCharLFO10LVL6">
    <w:name w:val="WW_CharLFO10LVL6"/>
    <w:qFormat/>
    <w:rPr>
      <w:rFonts w:ascii="OpenSymbol" w:hAnsi="OpenSymbol" w:eastAsia="OpenSymbol" w:cs="OpenSymbol"/>
    </w:rPr>
  </w:style>
  <w:style w:type="character" w:styleId="WWCharLFO10LVL7">
    <w:name w:val="WW_CharLFO10LVL7"/>
    <w:qFormat/>
    <w:rPr>
      <w:rFonts w:ascii="OpenSymbol" w:hAnsi="OpenSymbol" w:eastAsia="OpenSymbol" w:cs="OpenSymbol"/>
    </w:rPr>
  </w:style>
  <w:style w:type="character" w:styleId="WWCharLFO10LVL8">
    <w:name w:val="WW_CharLFO10LVL8"/>
    <w:qFormat/>
    <w:rPr>
      <w:rFonts w:ascii="OpenSymbol" w:hAnsi="OpenSymbol" w:eastAsia="OpenSymbol" w:cs="OpenSymbol"/>
    </w:rPr>
  </w:style>
  <w:style w:type="character" w:styleId="WWCharLFO10LVL9">
    <w:name w:val="WW_CharLFO10LVL9"/>
    <w:qFormat/>
    <w:rPr>
      <w:rFonts w:ascii="OpenSymbol" w:hAnsi="OpenSymbol" w:eastAsia="OpenSymbol" w:cs="OpenSymbol"/>
    </w:rPr>
  </w:style>
  <w:style w:type="character" w:styleId="WWCharLFO11LVL1">
    <w:name w:val="WW_CharLFO11LVL1"/>
    <w:qFormat/>
    <w:rPr>
      <w:rFonts w:ascii="OpenSymbol" w:hAnsi="OpenSymbol" w:eastAsia="OpenSymbol" w:cs="OpenSymbol"/>
    </w:rPr>
  </w:style>
  <w:style w:type="character" w:styleId="WWCharLFO11LVL2">
    <w:name w:val="WW_CharLFO11LVL2"/>
    <w:qFormat/>
    <w:rPr>
      <w:rFonts w:ascii="OpenSymbol" w:hAnsi="OpenSymbol" w:eastAsia="OpenSymbol" w:cs="OpenSymbol"/>
    </w:rPr>
  </w:style>
  <w:style w:type="character" w:styleId="WWCharLFO11LVL3">
    <w:name w:val="WW_CharLFO11LVL3"/>
    <w:qFormat/>
    <w:rPr>
      <w:rFonts w:ascii="OpenSymbol" w:hAnsi="OpenSymbol" w:eastAsia="OpenSymbol" w:cs="OpenSymbol"/>
    </w:rPr>
  </w:style>
  <w:style w:type="character" w:styleId="WWCharLFO11LVL4">
    <w:name w:val="WW_CharLFO11LVL4"/>
    <w:qFormat/>
    <w:rPr>
      <w:rFonts w:ascii="OpenSymbol" w:hAnsi="OpenSymbol" w:eastAsia="OpenSymbol" w:cs="OpenSymbol"/>
    </w:rPr>
  </w:style>
  <w:style w:type="character" w:styleId="WWCharLFO11LVL5">
    <w:name w:val="WW_CharLFO11LVL5"/>
    <w:qFormat/>
    <w:rPr>
      <w:rFonts w:ascii="OpenSymbol" w:hAnsi="OpenSymbol" w:eastAsia="OpenSymbol" w:cs="OpenSymbol"/>
    </w:rPr>
  </w:style>
  <w:style w:type="character" w:styleId="WWCharLFO11LVL6">
    <w:name w:val="WW_CharLFO11LVL6"/>
    <w:qFormat/>
    <w:rPr>
      <w:rFonts w:ascii="OpenSymbol" w:hAnsi="OpenSymbol" w:eastAsia="OpenSymbol" w:cs="OpenSymbol"/>
    </w:rPr>
  </w:style>
  <w:style w:type="character" w:styleId="WWCharLFO11LVL7">
    <w:name w:val="WW_CharLFO11LVL7"/>
    <w:qFormat/>
    <w:rPr>
      <w:rFonts w:ascii="OpenSymbol" w:hAnsi="OpenSymbol" w:eastAsia="OpenSymbol" w:cs="OpenSymbol"/>
    </w:rPr>
  </w:style>
  <w:style w:type="character" w:styleId="WWCharLFO11LVL8">
    <w:name w:val="WW_CharLFO11LVL8"/>
    <w:qFormat/>
    <w:rPr>
      <w:rFonts w:ascii="OpenSymbol" w:hAnsi="OpenSymbol" w:eastAsia="OpenSymbol" w:cs="OpenSymbol"/>
    </w:rPr>
  </w:style>
  <w:style w:type="character" w:styleId="WWCharLFO11LVL9">
    <w:name w:val="WW_CharLFO11LVL9"/>
    <w:qFormat/>
    <w:rPr>
      <w:rFonts w:ascii="OpenSymbol" w:hAnsi="OpenSymbol" w:eastAsia="OpenSymbol" w:cs="OpenSymbol"/>
    </w:rPr>
  </w:style>
  <w:style w:type="character" w:styleId="WWCharLFO12LVL1">
    <w:name w:val="WW_CharLFO12LVL1"/>
    <w:qFormat/>
    <w:rPr>
      <w:rFonts w:ascii="OpenSymbol" w:hAnsi="OpenSymbol" w:eastAsia="OpenSymbol" w:cs="OpenSymbol"/>
    </w:rPr>
  </w:style>
  <w:style w:type="character" w:styleId="WWCharLFO12LVL2">
    <w:name w:val="WW_CharLFO12LVL2"/>
    <w:qFormat/>
    <w:rPr>
      <w:rFonts w:ascii="OpenSymbol" w:hAnsi="OpenSymbol" w:eastAsia="OpenSymbol" w:cs="OpenSymbol"/>
    </w:rPr>
  </w:style>
  <w:style w:type="character" w:styleId="WWCharLFO12LVL3">
    <w:name w:val="WW_CharLFO12LVL3"/>
    <w:qFormat/>
    <w:rPr>
      <w:rFonts w:ascii="OpenSymbol" w:hAnsi="OpenSymbol" w:eastAsia="OpenSymbol" w:cs="OpenSymbol"/>
    </w:rPr>
  </w:style>
  <w:style w:type="character" w:styleId="WWCharLFO12LVL4">
    <w:name w:val="WW_CharLFO12LVL4"/>
    <w:qFormat/>
    <w:rPr>
      <w:rFonts w:ascii="OpenSymbol" w:hAnsi="OpenSymbol" w:eastAsia="OpenSymbol" w:cs="OpenSymbol"/>
    </w:rPr>
  </w:style>
  <w:style w:type="character" w:styleId="WWCharLFO12LVL5">
    <w:name w:val="WW_CharLFO12LVL5"/>
    <w:qFormat/>
    <w:rPr>
      <w:rFonts w:ascii="OpenSymbol" w:hAnsi="OpenSymbol" w:eastAsia="OpenSymbol" w:cs="OpenSymbol"/>
    </w:rPr>
  </w:style>
  <w:style w:type="character" w:styleId="WWCharLFO12LVL6">
    <w:name w:val="WW_CharLFO12LVL6"/>
    <w:qFormat/>
    <w:rPr>
      <w:rFonts w:ascii="OpenSymbol" w:hAnsi="OpenSymbol" w:eastAsia="OpenSymbol" w:cs="OpenSymbol"/>
    </w:rPr>
  </w:style>
  <w:style w:type="character" w:styleId="WWCharLFO12LVL7">
    <w:name w:val="WW_CharLFO12LVL7"/>
    <w:qFormat/>
    <w:rPr>
      <w:rFonts w:ascii="OpenSymbol" w:hAnsi="OpenSymbol" w:eastAsia="OpenSymbol" w:cs="OpenSymbol"/>
    </w:rPr>
  </w:style>
  <w:style w:type="character" w:styleId="WWCharLFO12LVL8">
    <w:name w:val="WW_CharLFO12LVL8"/>
    <w:qFormat/>
    <w:rPr>
      <w:rFonts w:ascii="OpenSymbol" w:hAnsi="OpenSymbol" w:eastAsia="OpenSymbol" w:cs="OpenSymbol"/>
    </w:rPr>
  </w:style>
  <w:style w:type="character" w:styleId="WWCharLFO12LVL9">
    <w:name w:val="WW_CharLFO12LVL9"/>
    <w:qFormat/>
    <w:rPr>
      <w:rFonts w:ascii="OpenSymbol" w:hAnsi="OpenSymbol" w:eastAsia="OpenSymbol" w:cs="OpenSymbol"/>
    </w:rPr>
  </w:style>
  <w:style w:type="paragraph" w:styleId="Titre">
    <w:name w:val="Titre"/>
    <w:basedOn w:val="Normal"/>
    <w:next w:val="BodyText"/>
    <w:qFormat/>
    <w:pPr>
      <w:keepNext w:val="true"/>
      <w:suppressAutoHyphens w:val="true"/>
      <w:spacing w:before="240" w:after="283"/>
    </w:pPr>
    <w:rPr>
      <w:rFonts w:ascii="Liberation Sans" w:hAnsi="Liberation Sans" w:eastAsia="MS Gothic"/>
      <w:sz w:val="28"/>
      <w:szCs w:val="28"/>
    </w:rPr>
  </w:style>
  <w:style w:type="paragraph" w:styleId="BodyText">
    <w:name w:val="Body Text"/>
    <w:basedOn w:val="Normal"/>
    <w:pPr>
      <w:suppressAutoHyphens w:val="true"/>
      <w:spacing w:lineRule="auto" w:line="288" w:before="0" w:after="140"/>
    </w:pPr>
    <w:rPr/>
  </w:style>
  <w:style w:type="paragraph" w:styleId="Normal1">
    <w:name w:val="Normal1"/>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Times" w:hAnsi="Times" w:eastAsia="Segoe UI" w:cs="Tahoma"/>
      <w:b w:val="false"/>
      <w:bCs w:val="false"/>
      <w:i w:val="false"/>
      <w:iCs w:val="false"/>
      <w:caps w:val="false"/>
      <w:smallCaps w:val="false"/>
      <w:strike w:val="false"/>
      <w:dstrike w:val="false"/>
      <w:outline w:val="false"/>
      <w:emboss w:val="false"/>
      <w:imprint w:val="false"/>
      <w:color w:val="000000"/>
      <w:spacing w:val="0"/>
      <w:w w:val="100"/>
      <w:kern w:val="2"/>
      <w:position w:val="0"/>
      <w:sz w:val="24"/>
      <w:szCs w:val="24"/>
      <w:u w:val="none"/>
      <w:shd w:fill="auto" w:val="clear"/>
      <w:vertAlign w:val="baseline"/>
      <w:em w:val="none"/>
      <w:lang w:val="fr-FR" w:eastAsia="zh-CN" w:bidi="hi-IN"/>
    </w:rPr>
  </w:style>
  <w:style w:type="paragraph" w:styleId="Contenudetableau">
    <w:name w:val="Contenu de tableau"/>
    <w:basedOn w:val="Normal"/>
    <w:qFormat/>
    <w:pPr>
      <w:suppressLineNumbers/>
      <w:suppressAutoHyphens w:val="true"/>
    </w:pPr>
    <w:rPr/>
  </w:style>
  <w:style w:type="paragraph" w:styleId="Textedebulles">
    <w:name w:val="Texte de bulles"/>
    <w:basedOn w:val="Normal1"/>
    <w:qFormat/>
    <w:pPr>
      <w:suppressAutoHyphens w:val="true"/>
    </w:pPr>
    <w:rPr>
      <w:rFonts w:ascii="Segoe UI" w:hAnsi="Segoe UI" w:cs="Segoe UI"/>
      <w:sz w:val="18"/>
      <w:szCs w:val="18"/>
    </w:rPr>
  </w:style>
  <w:style w:type="paragraph" w:styleId="Calibri">
    <w:name w:val="Calibri"/>
    <w:basedOn w:val="Normal"/>
    <w:qFormat/>
    <w:pPr>
      <w:jc w:val="start"/>
    </w:pPr>
    <w:rPr>
      <w:rFonts w:ascii="Gentium Book Basic" w:hAnsi="Gentium Book Basic"/>
      <w:sz w:val="28"/>
      <w:szCs w:val="28"/>
    </w:rPr>
  </w:style>
  <w:style w:type="paragraph" w:styleId="Commentaire">
    <w:name w:val="Commentaire"/>
    <w:basedOn w:val="Normal"/>
    <w:qFormat/>
    <w:pPr>
      <w:spacing w:before="56" w:after="0"/>
      <w:ind w:hanging="0" w:start="56" w:end="56"/>
    </w:pPr>
    <w:rPr>
      <w:sz w:val="20"/>
      <w:szCs w:val="20"/>
    </w:rPr>
  </w:style>
  <w:style w:type="paragraph" w:styleId="Titredetableau">
    <w:name w:val="Titre de tableau"/>
    <w:basedOn w:val="Contenudetableau"/>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https://www.youtube.com/watch?v=AoyA8-YJ3pY" TargetMode="External"/><Relationship Id="rId6" Type="http://schemas.openxmlformats.org/officeDocument/2006/relationships/image" Target="media/image4.pn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699</TotalTime>
  <Application>LibreOffice/26.2.3.2$Windows_X86_64 LibreOffice_project/70e089b17412e4cb7773e41413306b17a2328c34</Application>
  <AppVersion>15.0000</AppVersion>
  <Pages>9</Pages>
  <Words>2506</Words>
  <Characters>12785</Characters>
  <CharactersWithSpaces>14960</CharactersWithSpaces>
  <Paragraphs>352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2024-01-26T14:29:00Z</dcterms:created>
  <dc:creator>neveu</dc:creator>
  <dc:description/>
  <dc:language>fr-FR</dc:language>
  <cp:lastModifiedBy/>
  <cp:lastPrinted>2025-03-05T09:09:21Z</cp:lastPrinted>
  <dcterms:modified xsi:type="dcterms:W3CDTF">2026-07-16T16:50:12Z</dcterms:modified>
  <cp:revision>52</cp:revision>
  <dc:subject/>
  <dc:title/>
</cp:coreProperties>
</file>